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64F" w:rsidRPr="00262BE5" w:rsidRDefault="007E564F" w:rsidP="007E564F">
      <w:pPr>
        <w:pStyle w:val="ConsPlusNormal"/>
        <w:contextualSpacing/>
        <w:jc w:val="center"/>
        <w:rPr>
          <w:sz w:val="28"/>
          <w:szCs w:val="28"/>
        </w:rPr>
      </w:pPr>
      <w:r w:rsidRPr="00262BE5">
        <w:rPr>
          <w:sz w:val="28"/>
          <w:szCs w:val="28"/>
        </w:rPr>
        <w:t>Ремонт в квартире службой ЖКХ</w:t>
      </w:r>
    </w:p>
    <w:p w:rsidR="007E564F" w:rsidRPr="00262BE5" w:rsidRDefault="007E564F" w:rsidP="007E564F">
      <w:pPr>
        <w:pStyle w:val="ConsPlusNormal"/>
        <w:contextualSpacing/>
        <w:jc w:val="both"/>
        <w:rPr>
          <w:sz w:val="28"/>
          <w:szCs w:val="28"/>
        </w:rPr>
      </w:pP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Бремя содержания квартир и общего имущества в многоквартирном доме (МКД) несут их собственники и наниматели по договору социального найма, если иное не установлено законом (ст. 210 ГК РФ, ч. 3 ст. 30, ст. 39, п. п. 2 - 4 ч. 3 ст. 67 ЖК РФ).</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На финансирование текущего ремонта общего имущества в МКД с собственников квартир и нанимателей взимается плата. Плата на проведение капитального ремонта общего имущества с нанимателей не взимается, с собственников квартир - взимается (п. 5 ч. 3 ст. 67, ч. 1, 2 ст. 154, ст. ст. 156, 158, 166, 169 ЖК РФ; разд. III Правил, утв. Постановлением Правительства РФ от 13.08.2006 N 491; вопрос N 4 Обзора, утв. Президиумом Верховного Суда РФ 26.06.2015).</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Основную нагрузку по поддержанию в надлежащем состоянии и текущему ремонту общего имущества в МКД несет управляющая компания, избранная общим собранием собственников квартир, ТСЖ, жилищный кооператив или жилищно-коммунальная служба (ДЕЗ) в муниципальных домах (ст. ст. 65, 66, 161 ЖК РФ).</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Соответственно, указанные организации обязаны без дополнительной платы ремонтировать имущество, которое относится к общему имуществу МКД.</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В состав общего имущества</w:t>
      </w:r>
      <w:r>
        <w:rPr>
          <w:sz w:val="28"/>
          <w:szCs w:val="28"/>
        </w:rPr>
        <w:t xml:space="preserve">, подлежащего бесплатному ремонту, </w:t>
      </w:r>
      <w:r w:rsidRPr="00262BE5">
        <w:rPr>
          <w:sz w:val="28"/>
          <w:szCs w:val="28"/>
        </w:rPr>
        <w:t xml:space="preserve"> включаются в том числе:</w:t>
      </w:r>
    </w:p>
    <w:p w:rsidR="007E564F" w:rsidRPr="00262BE5" w:rsidRDefault="007E564F" w:rsidP="007E564F">
      <w:pPr>
        <w:pStyle w:val="ConsPlusNormal"/>
        <w:numPr>
          <w:ilvl w:val="0"/>
          <w:numId w:val="20"/>
        </w:numPr>
        <w:contextualSpacing/>
        <w:jc w:val="both"/>
        <w:rPr>
          <w:sz w:val="28"/>
          <w:szCs w:val="28"/>
        </w:rPr>
      </w:pPr>
      <w:r w:rsidRPr="00262BE5">
        <w:rPr>
          <w:sz w:val="28"/>
          <w:szCs w:val="28"/>
        </w:rPr>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внутридомовая инженерная система газоснабжения, состоящая из газопроводов, проложенных от источника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Pr="00262BE5">
        <w:rPr>
          <w:sz w:val="28"/>
          <w:szCs w:val="28"/>
        </w:rPr>
        <w:t>опусках</w:t>
      </w:r>
      <w:proofErr w:type="spellEnd"/>
      <w:r w:rsidRPr="00262BE5">
        <w:rPr>
          <w:sz w:val="28"/>
          <w:szCs w:val="28"/>
        </w:rPr>
        <w:t>) к внутриквартирному газовому оборудованию,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 xml:space="preserve">внутридомовая система отопления, состоящая из стояков, </w:t>
      </w:r>
      <w:r w:rsidRPr="00262BE5">
        <w:rPr>
          <w:sz w:val="28"/>
          <w:szCs w:val="28"/>
        </w:rPr>
        <w:lastRenderedPageBreak/>
        <w:t>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262BE5">
        <w:rPr>
          <w:sz w:val="28"/>
          <w:szCs w:val="28"/>
        </w:rPr>
        <w:t>дымоудаления</w:t>
      </w:r>
      <w:proofErr w:type="spellEnd"/>
      <w:r w:rsidRPr="00262BE5">
        <w:rPr>
          <w:sz w:val="28"/>
          <w:szCs w:val="28"/>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МКД,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 (п. п. 5 - 7 Правил N 491).</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При этом в состав общего имущества не включается интеллектуальная система учета электрической энергии, в том числе коллективные (общедомовые) приборы учета электроэнергии, обеспечивающие возможность их присоединения к таким системам (</w:t>
      </w:r>
      <w:proofErr w:type="spellStart"/>
      <w:r w:rsidRPr="00262BE5">
        <w:rPr>
          <w:sz w:val="28"/>
          <w:szCs w:val="28"/>
        </w:rPr>
        <w:t>абз</w:t>
      </w:r>
      <w:proofErr w:type="spellEnd"/>
      <w:r w:rsidRPr="00262BE5">
        <w:rPr>
          <w:sz w:val="28"/>
          <w:szCs w:val="28"/>
        </w:rPr>
        <w:t>. 2 п. 7 Правил N 491).</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Для решения вопроса о том, кто должен делать ремонт - собственник и наниматель квартиры или служба ЖКХ, необходимо определить внутренние границы коммунальных инженерных систем, по которым будет разграничиваться их эксплуатационная ответственность.</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 xml:space="preserve">Так, например, ответвления от стояков горячего и холодного водоснабжения после запорно-регулирующей арматуры, включая запорно-регулирующую арматуру в квартире и </w:t>
      </w:r>
      <w:proofErr w:type="spellStart"/>
      <w:r w:rsidRPr="00262BE5">
        <w:rPr>
          <w:sz w:val="28"/>
          <w:szCs w:val="28"/>
        </w:rPr>
        <w:t>сантехоборудование</w:t>
      </w:r>
      <w:proofErr w:type="spellEnd"/>
      <w:r w:rsidRPr="00262BE5">
        <w:rPr>
          <w:sz w:val="28"/>
          <w:szCs w:val="28"/>
        </w:rPr>
        <w:t>, в границы эксплуатационной ответственности службы ЖКХ не входят.</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 xml:space="preserve">При этом границы эксплуатационной ответственности могут быть закреплены документально, </w:t>
      </w:r>
      <w:proofErr w:type="gramStart"/>
      <w:r w:rsidRPr="00262BE5">
        <w:rPr>
          <w:sz w:val="28"/>
          <w:szCs w:val="28"/>
        </w:rPr>
        <w:t>например</w:t>
      </w:r>
      <w:proofErr w:type="gramEnd"/>
      <w:r w:rsidRPr="00262BE5">
        <w:rPr>
          <w:sz w:val="28"/>
          <w:szCs w:val="28"/>
        </w:rPr>
        <w:t xml:space="preserve"> в договоре с управляющей компанией или в приложении к нему (Письмо Минстроя России от 01.04.2016 N 9506-АЧ/04).</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В случае аварии или поломки оборудования, находящегося в квартире, но относящегося к общедомовому оборудованию, управляющая компания (ТСЖ, жилищный кооператив) обязана произвести его текущий ремонт бесплатно (см., например, Решение Верховного Суда РФ от 30.11.2011 N ГКПИ11-1787).</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Кроме того, если необходимость ремонта внутри квартиры вызвана ненадлежащим оказанием коммунальных услуг, от службы ЖКХ возможно требовать возмещения понесенных на ремонт расходов или произведения ремонта за счет службы (п. п. 149, 151 Постановления Правительства РФ от 06.05.2011 N 354).</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Из указанных выше нормативных актов можно сделать вывод, что управляющая компания вашего дома (ТСЖ, жилищный кооператив) или ДЕЗ не обязаны производить бесплатный ремонт следующего оборудования:</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индивидуальных приборов учета воды, газа, электричества;</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lastRenderedPageBreak/>
        <w:t>газовых и электрических плит;</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сантехнического оборудования, находящегося в квартире (смесителей, кранов, ванн, раковин, унитазов, водонагревателей и тому подобного оборудования);</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труб и отводов, расположенных на ответвлениях от стояков после отключающего устройства или запорно-регулировочного крана;</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домофонов, находящихся в квартире;</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электрических кабелей, розеток и иных электрических элементов, расположенных внутри квартиры;</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иного оборудования и имущества, не относящихся к общедомовому имуществу и обслуживающих только одну квартиру.</w:t>
      </w:r>
    </w:p>
    <w:p w:rsidR="007E564F" w:rsidRDefault="007E564F" w:rsidP="007E564F">
      <w:pPr>
        <w:pStyle w:val="ConsPlusNormal"/>
        <w:contextualSpacing/>
        <w:jc w:val="both"/>
        <w:rPr>
          <w:sz w:val="28"/>
          <w:szCs w:val="28"/>
        </w:rPr>
      </w:pPr>
      <w:r>
        <w:rPr>
          <w:sz w:val="28"/>
          <w:szCs w:val="28"/>
        </w:rPr>
        <w:tab/>
      </w:r>
      <w:r w:rsidRPr="00262BE5">
        <w:rPr>
          <w:sz w:val="28"/>
          <w:szCs w:val="28"/>
        </w:rPr>
        <w:t xml:space="preserve">Также не относятся к общему имуществу МКД и не подлежат бесплатному ремонту обогревающие элементы (радиаторы отопления), находящиеся внутри квартир. Исключение составляет истечение срока их годности (чугунные радиаторы - 45 лет, конвектор - 25 лет). В этом случае замена отопительных приборов должна производиться при проведении капитального ремонта жилого дома за счет соответствующих средств (Письма </w:t>
      </w:r>
      <w:proofErr w:type="spellStart"/>
      <w:r w:rsidRPr="00262BE5">
        <w:rPr>
          <w:sz w:val="28"/>
          <w:szCs w:val="28"/>
        </w:rPr>
        <w:t>Минрегиона</w:t>
      </w:r>
      <w:proofErr w:type="spellEnd"/>
      <w:r w:rsidRPr="00262BE5">
        <w:rPr>
          <w:sz w:val="28"/>
          <w:szCs w:val="28"/>
        </w:rPr>
        <w:t xml:space="preserve"> России от 29.07.2008 N 18453-АД/14, от 10.08.2009 N 25452-ВК/14).</w:t>
      </w:r>
    </w:p>
    <w:p w:rsidR="007E564F" w:rsidRDefault="007E564F" w:rsidP="007E564F">
      <w:pPr>
        <w:pStyle w:val="ConsPlusNormal"/>
        <w:contextualSpacing/>
        <w:jc w:val="both"/>
        <w:rPr>
          <w:sz w:val="28"/>
          <w:szCs w:val="28"/>
        </w:rPr>
      </w:pPr>
    </w:p>
    <w:p w:rsidR="006F3F37" w:rsidRDefault="006F3F37" w:rsidP="006F3F37">
      <w:pPr>
        <w:pStyle w:val="ConsPlusNormal"/>
        <w:contextualSpacing/>
        <w:jc w:val="both"/>
        <w:rPr>
          <w:sz w:val="28"/>
          <w:szCs w:val="28"/>
        </w:rPr>
      </w:pPr>
      <w:r>
        <w:rPr>
          <w:sz w:val="28"/>
          <w:szCs w:val="28"/>
        </w:rPr>
        <w:t>Панафидин С.Д.</w:t>
      </w: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F3F37" w:rsidRDefault="006F3F37"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bookmarkStart w:id="0" w:name="_GoBack"/>
      <w:bookmarkEnd w:id="0"/>
    </w:p>
    <w:sectPr w:rsidR="006E73DB"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540"/>
        </w:tabs>
        <w:ind w:left="540" w:hanging="300"/>
      </w:pPr>
    </w:lvl>
  </w:abstractNum>
  <w:abstractNum w:abstractNumId="1" w15:restartNumberingAfterBreak="0">
    <w:nsid w:val="00000002"/>
    <w:multiLevelType w:val="singleLevel"/>
    <w:tmpl w:val="00000000"/>
    <w:lvl w:ilvl="0">
      <w:start w:val="1"/>
      <w:numFmt w:val="decimal"/>
      <w:lvlText w:val="%1)"/>
      <w:lvlJc w:val="left"/>
      <w:pPr>
        <w:tabs>
          <w:tab w:val="num" w:pos="540"/>
        </w:tabs>
        <w:ind w:left="540" w:hanging="300"/>
      </w:pPr>
    </w:lvl>
  </w:abstractNum>
  <w:abstractNum w:abstractNumId="2" w15:restartNumberingAfterBreak="0">
    <w:nsid w:val="00000003"/>
    <w:multiLevelType w:val="singleLevel"/>
    <w:tmpl w:val="00000000"/>
    <w:lvl w:ilvl="0">
      <w:start w:val="1"/>
      <w:numFmt w:val="decimal"/>
      <w:lvlText w:val="%1)"/>
      <w:lvlJc w:val="left"/>
      <w:pPr>
        <w:tabs>
          <w:tab w:val="num" w:pos="540"/>
        </w:tabs>
        <w:ind w:left="540" w:hanging="300"/>
      </w:pPr>
    </w:lvl>
  </w:abstractNum>
  <w:abstractNum w:abstractNumId="3"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15:restartNumberingAfterBreak="0">
    <w:nsid w:val="02C743FD"/>
    <w:multiLevelType w:val="singleLevel"/>
    <w:tmpl w:val="00000000"/>
    <w:lvl w:ilvl="0">
      <w:start w:val="1"/>
      <w:numFmt w:val="decimal"/>
      <w:lvlText w:val="%1)"/>
      <w:lvlJc w:val="left"/>
      <w:pPr>
        <w:tabs>
          <w:tab w:val="num" w:pos="540"/>
        </w:tabs>
        <w:ind w:left="540" w:hanging="300"/>
      </w:pPr>
    </w:lvl>
  </w:abstractNum>
  <w:abstractNum w:abstractNumId="6" w15:restartNumberingAfterBreak="0">
    <w:nsid w:val="173623E3"/>
    <w:multiLevelType w:val="singleLevel"/>
    <w:tmpl w:val="00000000"/>
    <w:lvl w:ilvl="0">
      <w:start w:val="1"/>
      <w:numFmt w:val="decimal"/>
      <w:lvlText w:val="%1)"/>
      <w:lvlJc w:val="left"/>
      <w:pPr>
        <w:tabs>
          <w:tab w:val="num" w:pos="540"/>
        </w:tabs>
        <w:ind w:left="540" w:hanging="300"/>
      </w:pPr>
    </w:lvl>
  </w:abstractNum>
  <w:abstractNum w:abstractNumId="7" w15:restartNumberingAfterBreak="0">
    <w:nsid w:val="25DF16A6"/>
    <w:multiLevelType w:val="singleLevel"/>
    <w:tmpl w:val="00000000"/>
    <w:lvl w:ilvl="0">
      <w:start w:val="1"/>
      <w:numFmt w:val="decimal"/>
      <w:lvlText w:val="%1)"/>
      <w:lvlJc w:val="left"/>
      <w:pPr>
        <w:tabs>
          <w:tab w:val="num" w:pos="540"/>
        </w:tabs>
        <w:ind w:left="540" w:hanging="300"/>
      </w:pPr>
    </w:lvl>
  </w:abstractNum>
  <w:abstractNum w:abstractNumId="8" w15:restartNumberingAfterBreak="0">
    <w:nsid w:val="2F3669F7"/>
    <w:multiLevelType w:val="singleLevel"/>
    <w:tmpl w:val="00000000"/>
    <w:lvl w:ilvl="0">
      <w:start w:val="1"/>
      <w:numFmt w:val="decimal"/>
      <w:lvlText w:val="%1)"/>
      <w:lvlJc w:val="left"/>
      <w:pPr>
        <w:tabs>
          <w:tab w:val="num" w:pos="540"/>
        </w:tabs>
        <w:ind w:left="540" w:hanging="300"/>
      </w:pPr>
    </w:lvl>
  </w:abstractNum>
  <w:abstractNum w:abstractNumId="9" w15:restartNumberingAfterBreak="0">
    <w:nsid w:val="316A6195"/>
    <w:multiLevelType w:val="singleLevel"/>
    <w:tmpl w:val="00000000"/>
    <w:lvl w:ilvl="0">
      <w:start w:val="1"/>
      <w:numFmt w:val="decimal"/>
      <w:lvlText w:val="%1)"/>
      <w:lvlJc w:val="left"/>
      <w:pPr>
        <w:tabs>
          <w:tab w:val="num" w:pos="540"/>
        </w:tabs>
        <w:ind w:left="540" w:hanging="300"/>
      </w:pPr>
    </w:lvl>
  </w:abstractNum>
  <w:abstractNum w:abstractNumId="10" w15:restartNumberingAfterBreak="0">
    <w:nsid w:val="3F6A7931"/>
    <w:multiLevelType w:val="singleLevel"/>
    <w:tmpl w:val="00000000"/>
    <w:lvl w:ilvl="0">
      <w:start w:val="1"/>
      <w:numFmt w:val="decimal"/>
      <w:lvlText w:val="%1)"/>
      <w:lvlJc w:val="left"/>
      <w:pPr>
        <w:tabs>
          <w:tab w:val="num" w:pos="540"/>
        </w:tabs>
        <w:ind w:left="540" w:hanging="300"/>
      </w:pPr>
    </w:lvl>
  </w:abstractNum>
  <w:abstractNum w:abstractNumId="11" w15:restartNumberingAfterBreak="0">
    <w:nsid w:val="41325AAC"/>
    <w:multiLevelType w:val="singleLevel"/>
    <w:tmpl w:val="00000000"/>
    <w:lvl w:ilvl="0">
      <w:start w:val="1"/>
      <w:numFmt w:val="decimal"/>
      <w:lvlText w:val="%1)"/>
      <w:lvlJc w:val="left"/>
      <w:pPr>
        <w:tabs>
          <w:tab w:val="num" w:pos="540"/>
        </w:tabs>
        <w:ind w:left="540" w:hanging="300"/>
      </w:pPr>
    </w:lvl>
  </w:abstractNum>
  <w:abstractNum w:abstractNumId="12" w15:restartNumberingAfterBreak="0">
    <w:nsid w:val="4476214E"/>
    <w:multiLevelType w:val="singleLevel"/>
    <w:tmpl w:val="00000000"/>
    <w:lvl w:ilvl="0">
      <w:start w:val="1"/>
      <w:numFmt w:val="decimal"/>
      <w:lvlText w:val="%1)"/>
      <w:lvlJc w:val="left"/>
      <w:pPr>
        <w:tabs>
          <w:tab w:val="num" w:pos="540"/>
        </w:tabs>
        <w:ind w:left="540" w:hanging="300"/>
      </w:pPr>
    </w:lvl>
  </w:abstractNum>
  <w:abstractNum w:abstractNumId="13" w15:restartNumberingAfterBreak="0">
    <w:nsid w:val="44F707E8"/>
    <w:multiLevelType w:val="singleLevel"/>
    <w:tmpl w:val="00000000"/>
    <w:lvl w:ilvl="0">
      <w:start w:val="1"/>
      <w:numFmt w:val="decimal"/>
      <w:lvlText w:val="%1)"/>
      <w:lvlJc w:val="left"/>
      <w:pPr>
        <w:tabs>
          <w:tab w:val="num" w:pos="540"/>
        </w:tabs>
        <w:ind w:left="540" w:hanging="300"/>
      </w:pPr>
    </w:lvl>
  </w:abstractNum>
  <w:abstractNum w:abstractNumId="14" w15:restartNumberingAfterBreak="0">
    <w:nsid w:val="47B6645C"/>
    <w:multiLevelType w:val="singleLevel"/>
    <w:tmpl w:val="00000000"/>
    <w:lvl w:ilvl="0">
      <w:start w:val="1"/>
      <w:numFmt w:val="decimal"/>
      <w:lvlText w:val="%1)"/>
      <w:lvlJc w:val="left"/>
      <w:pPr>
        <w:tabs>
          <w:tab w:val="num" w:pos="540"/>
        </w:tabs>
        <w:ind w:left="540" w:hanging="300"/>
      </w:pPr>
    </w:lvl>
  </w:abstractNum>
  <w:abstractNum w:abstractNumId="15" w15:restartNumberingAfterBreak="0">
    <w:nsid w:val="4B42627F"/>
    <w:multiLevelType w:val="singleLevel"/>
    <w:tmpl w:val="00000000"/>
    <w:lvl w:ilvl="0">
      <w:start w:val="1"/>
      <w:numFmt w:val="decimal"/>
      <w:lvlText w:val="%1)"/>
      <w:lvlJc w:val="left"/>
      <w:pPr>
        <w:tabs>
          <w:tab w:val="num" w:pos="540"/>
        </w:tabs>
        <w:ind w:left="540" w:hanging="300"/>
      </w:pPr>
    </w:lvl>
  </w:abstractNum>
  <w:abstractNum w:abstractNumId="16" w15:restartNumberingAfterBreak="0">
    <w:nsid w:val="4E416251"/>
    <w:multiLevelType w:val="singleLevel"/>
    <w:tmpl w:val="00000000"/>
    <w:lvl w:ilvl="0">
      <w:start w:val="1"/>
      <w:numFmt w:val="decimal"/>
      <w:lvlText w:val="%1)"/>
      <w:lvlJc w:val="left"/>
      <w:pPr>
        <w:tabs>
          <w:tab w:val="num" w:pos="540"/>
        </w:tabs>
        <w:ind w:left="540" w:hanging="300"/>
      </w:pPr>
    </w:lvl>
  </w:abstractNum>
  <w:abstractNum w:abstractNumId="17" w15:restartNumberingAfterBreak="0">
    <w:nsid w:val="51600688"/>
    <w:multiLevelType w:val="singleLevel"/>
    <w:tmpl w:val="00000000"/>
    <w:lvl w:ilvl="0">
      <w:start w:val="1"/>
      <w:numFmt w:val="decimal"/>
      <w:lvlText w:val="%1)"/>
      <w:lvlJc w:val="left"/>
      <w:pPr>
        <w:tabs>
          <w:tab w:val="num" w:pos="540"/>
        </w:tabs>
        <w:ind w:left="540" w:hanging="300"/>
      </w:pPr>
    </w:lvl>
  </w:abstractNum>
  <w:abstractNum w:abstractNumId="18" w15:restartNumberingAfterBreak="0">
    <w:nsid w:val="550F717A"/>
    <w:multiLevelType w:val="singleLevel"/>
    <w:tmpl w:val="00000000"/>
    <w:lvl w:ilvl="0">
      <w:start w:val="1"/>
      <w:numFmt w:val="decimal"/>
      <w:lvlText w:val="%1)"/>
      <w:lvlJc w:val="left"/>
      <w:pPr>
        <w:tabs>
          <w:tab w:val="num" w:pos="540"/>
        </w:tabs>
        <w:ind w:left="540" w:hanging="300"/>
      </w:pPr>
    </w:lvl>
  </w:abstractNum>
  <w:abstractNum w:abstractNumId="19" w15:restartNumberingAfterBreak="0">
    <w:nsid w:val="56D45623"/>
    <w:multiLevelType w:val="singleLevel"/>
    <w:tmpl w:val="00000000"/>
    <w:lvl w:ilvl="0">
      <w:start w:val="1"/>
      <w:numFmt w:val="decimal"/>
      <w:lvlText w:val="%1)"/>
      <w:lvlJc w:val="left"/>
      <w:pPr>
        <w:tabs>
          <w:tab w:val="num" w:pos="540"/>
        </w:tabs>
        <w:ind w:left="540" w:hanging="300"/>
      </w:pPr>
    </w:lvl>
  </w:abstractNum>
  <w:abstractNum w:abstractNumId="20" w15:restartNumberingAfterBreak="0">
    <w:nsid w:val="57BC7F55"/>
    <w:multiLevelType w:val="singleLevel"/>
    <w:tmpl w:val="00000000"/>
    <w:lvl w:ilvl="0">
      <w:start w:val="1"/>
      <w:numFmt w:val="decimal"/>
      <w:lvlText w:val="%1)"/>
      <w:lvlJc w:val="left"/>
      <w:pPr>
        <w:tabs>
          <w:tab w:val="num" w:pos="540"/>
        </w:tabs>
        <w:ind w:left="540" w:hanging="300"/>
      </w:pPr>
    </w:lvl>
  </w:abstractNum>
  <w:abstractNum w:abstractNumId="21" w15:restartNumberingAfterBreak="0">
    <w:nsid w:val="62701F59"/>
    <w:multiLevelType w:val="singleLevel"/>
    <w:tmpl w:val="00000000"/>
    <w:lvl w:ilvl="0">
      <w:start w:val="1"/>
      <w:numFmt w:val="decimal"/>
      <w:lvlText w:val="%1)"/>
      <w:lvlJc w:val="left"/>
      <w:pPr>
        <w:tabs>
          <w:tab w:val="num" w:pos="540"/>
        </w:tabs>
        <w:ind w:left="540" w:hanging="300"/>
      </w:pPr>
    </w:lvl>
  </w:abstractNum>
  <w:abstractNum w:abstractNumId="22" w15:restartNumberingAfterBreak="0">
    <w:nsid w:val="65DE376B"/>
    <w:multiLevelType w:val="singleLevel"/>
    <w:tmpl w:val="00000000"/>
    <w:lvl w:ilvl="0">
      <w:start w:val="1"/>
      <w:numFmt w:val="decimal"/>
      <w:lvlText w:val="%1)"/>
      <w:lvlJc w:val="left"/>
      <w:pPr>
        <w:tabs>
          <w:tab w:val="num" w:pos="540"/>
        </w:tabs>
        <w:ind w:left="540" w:hanging="300"/>
      </w:pPr>
    </w:lvl>
  </w:abstractNum>
  <w:abstractNum w:abstractNumId="23" w15:restartNumberingAfterBreak="0">
    <w:nsid w:val="7440117E"/>
    <w:multiLevelType w:val="singleLevel"/>
    <w:tmpl w:val="00000000"/>
    <w:lvl w:ilvl="0">
      <w:start w:val="1"/>
      <w:numFmt w:val="decimal"/>
      <w:lvlText w:val="%1)"/>
      <w:lvlJc w:val="left"/>
      <w:pPr>
        <w:tabs>
          <w:tab w:val="num" w:pos="540"/>
        </w:tabs>
        <w:ind w:left="540" w:hanging="300"/>
      </w:pPr>
    </w:lvl>
  </w:abstractNum>
  <w:abstractNum w:abstractNumId="24" w15:restartNumberingAfterBreak="0">
    <w:nsid w:val="78354B12"/>
    <w:multiLevelType w:val="singleLevel"/>
    <w:tmpl w:val="00000000"/>
    <w:lvl w:ilvl="0">
      <w:start w:val="1"/>
      <w:numFmt w:val="decimal"/>
      <w:lvlText w:val="%1)"/>
      <w:lvlJc w:val="left"/>
      <w:pPr>
        <w:tabs>
          <w:tab w:val="num" w:pos="540"/>
        </w:tabs>
        <w:ind w:left="540" w:hanging="300"/>
      </w:pPr>
    </w:lvl>
  </w:abstractNum>
  <w:abstractNum w:abstractNumId="25" w15:restartNumberingAfterBreak="0">
    <w:nsid w:val="7DC955F1"/>
    <w:multiLevelType w:val="singleLevel"/>
    <w:tmpl w:val="00000000"/>
    <w:lvl w:ilvl="0">
      <w:start w:val="1"/>
      <w:numFmt w:val="decimal"/>
      <w:lvlText w:val="%1)"/>
      <w:lvlJc w:val="left"/>
      <w:pPr>
        <w:tabs>
          <w:tab w:val="num" w:pos="540"/>
        </w:tabs>
        <w:ind w:left="540" w:hanging="300"/>
      </w:pPr>
    </w:lvl>
  </w:abstractNum>
  <w:abstractNum w:abstractNumId="26" w15:restartNumberingAfterBreak="0">
    <w:nsid w:val="7E945114"/>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 w:numId="3">
    <w:abstractNumId w:val="2"/>
  </w:num>
  <w:num w:numId="4">
    <w:abstractNumId w:val="3"/>
  </w:num>
  <w:num w:numId="5">
    <w:abstractNumId w:val="4"/>
  </w:num>
  <w:num w:numId="6">
    <w:abstractNumId w:val="26"/>
  </w:num>
  <w:num w:numId="7">
    <w:abstractNumId w:val="11"/>
  </w:num>
  <w:num w:numId="8">
    <w:abstractNumId w:val="22"/>
  </w:num>
  <w:num w:numId="9">
    <w:abstractNumId w:val="19"/>
  </w:num>
  <w:num w:numId="10">
    <w:abstractNumId w:val="10"/>
  </w:num>
  <w:num w:numId="11">
    <w:abstractNumId w:val="18"/>
  </w:num>
  <w:num w:numId="12">
    <w:abstractNumId w:val="14"/>
  </w:num>
  <w:num w:numId="13">
    <w:abstractNumId w:val="21"/>
  </w:num>
  <w:num w:numId="14">
    <w:abstractNumId w:val="17"/>
  </w:num>
  <w:num w:numId="15">
    <w:abstractNumId w:val="16"/>
  </w:num>
  <w:num w:numId="16">
    <w:abstractNumId w:val="6"/>
  </w:num>
  <w:num w:numId="17">
    <w:abstractNumId w:val="24"/>
  </w:num>
  <w:num w:numId="18">
    <w:abstractNumId w:val="7"/>
  </w:num>
  <w:num w:numId="19">
    <w:abstractNumId w:val="8"/>
  </w:num>
  <w:num w:numId="20">
    <w:abstractNumId w:val="9"/>
  </w:num>
  <w:num w:numId="21">
    <w:abstractNumId w:val="15"/>
  </w:num>
  <w:num w:numId="22">
    <w:abstractNumId w:val="23"/>
  </w:num>
  <w:num w:numId="23">
    <w:abstractNumId w:val="13"/>
  </w:num>
  <w:num w:numId="24">
    <w:abstractNumId w:val="25"/>
  </w:num>
  <w:num w:numId="25">
    <w:abstractNumId w:val="12"/>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45"/>
    <w:rsid w:val="000004B5"/>
    <w:rsid w:val="00020039"/>
    <w:rsid w:val="00046082"/>
    <w:rsid w:val="0007604B"/>
    <w:rsid w:val="00096DA6"/>
    <w:rsid w:val="000C48B1"/>
    <w:rsid w:val="000F4F14"/>
    <w:rsid w:val="0010355A"/>
    <w:rsid w:val="00136B5B"/>
    <w:rsid w:val="001B6C17"/>
    <w:rsid w:val="001C731F"/>
    <w:rsid w:val="002063F5"/>
    <w:rsid w:val="00206C05"/>
    <w:rsid w:val="002142A7"/>
    <w:rsid w:val="0022462F"/>
    <w:rsid w:val="0022769B"/>
    <w:rsid w:val="0023059F"/>
    <w:rsid w:val="002A0B03"/>
    <w:rsid w:val="002B38D4"/>
    <w:rsid w:val="002F014F"/>
    <w:rsid w:val="00301C44"/>
    <w:rsid w:val="00303369"/>
    <w:rsid w:val="0030745D"/>
    <w:rsid w:val="0031004B"/>
    <w:rsid w:val="003661B6"/>
    <w:rsid w:val="003C0C24"/>
    <w:rsid w:val="003C3527"/>
    <w:rsid w:val="0042177C"/>
    <w:rsid w:val="004574C9"/>
    <w:rsid w:val="00461FA0"/>
    <w:rsid w:val="00483552"/>
    <w:rsid w:val="004A7BE8"/>
    <w:rsid w:val="004E45B6"/>
    <w:rsid w:val="005802A9"/>
    <w:rsid w:val="00597729"/>
    <w:rsid w:val="005A42D2"/>
    <w:rsid w:val="005A4E2C"/>
    <w:rsid w:val="005F6032"/>
    <w:rsid w:val="00611BC7"/>
    <w:rsid w:val="00622FA0"/>
    <w:rsid w:val="0062515E"/>
    <w:rsid w:val="006810A2"/>
    <w:rsid w:val="006C6223"/>
    <w:rsid w:val="006D281B"/>
    <w:rsid w:val="006D5472"/>
    <w:rsid w:val="006E73DB"/>
    <w:rsid w:val="006F3F37"/>
    <w:rsid w:val="00707112"/>
    <w:rsid w:val="00743559"/>
    <w:rsid w:val="007B426B"/>
    <w:rsid w:val="007E564F"/>
    <w:rsid w:val="007F247D"/>
    <w:rsid w:val="007F3FD9"/>
    <w:rsid w:val="00882245"/>
    <w:rsid w:val="008D6B40"/>
    <w:rsid w:val="00915A51"/>
    <w:rsid w:val="0092309E"/>
    <w:rsid w:val="00924198"/>
    <w:rsid w:val="00965796"/>
    <w:rsid w:val="00976907"/>
    <w:rsid w:val="009A6819"/>
    <w:rsid w:val="009B1EF7"/>
    <w:rsid w:val="009F6340"/>
    <w:rsid w:val="00A02920"/>
    <w:rsid w:val="00A07C4B"/>
    <w:rsid w:val="00A111B3"/>
    <w:rsid w:val="00A12402"/>
    <w:rsid w:val="00A6531C"/>
    <w:rsid w:val="00A752FC"/>
    <w:rsid w:val="00A80D62"/>
    <w:rsid w:val="00AE6D0B"/>
    <w:rsid w:val="00AF481C"/>
    <w:rsid w:val="00B166BE"/>
    <w:rsid w:val="00B310BE"/>
    <w:rsid w:val="00B3649B"/>
    <w:rsid w:val="00B4444E"/>
    <w:rsid w:val="00B46AA8"/>
    <w:rsid w:val="00B616D0"/>
    <w:rsid w:val="00B713E9"/>
    <w:rsid w:val="00B83980"/>
    <w:rsid w:val="00BF3AF4"/>
    <w:rsid w:val="00CC6843"/>
    <w:rsid w:val="00CD49D1"/>
    <w:rsid w:val="00D11CD8"/>
    <w:rsid w:val="00D34F92"/>
    <w:rsid w:val="00D40A91"/>
    <w:rsid w:val="00D622DF"/>
    <w:rsid w:val="00D65AAE"/>
    <w:rsid w:val="00D73D59"/>
    <w:rsid w:val="00DA6BEF"/>
    <w:rsid w:val="00DC60BA"/>
    <w:rsid w:val="00E536F6"/>
    <w:rsid w:val="00E97899"/>
    <w:rsid w:val="00EB52CA"/>
    <w:rsid w:val="00ED28EA"/>
    <w:rsid w:val="00ED6EBA"/>
    <w:rsid w:val="00F23896"/>
    <w:rsid w:val="00F44914"/>
    <w:rsid w:val="00F6199B"/>
    <w:rsid w:val="00F703DF"/>
    <w:rsid w:val="00F73D72"/>
    <w:rsid w:val="00F765F3"/>
    <w:rsid w:val="00F767B1"/>
    <w:rsid w:val="00F838DE"/>
    <w:rsid w:val="00FA1B68"/>
    <w:rsid w:val="00FD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9E5E6-1228-45D2-86F5-66B11A88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1"/>
    <w:pPr>
      <w:widowControl w:val="0"/>
      <w:autoSpaceDE w:val="0"/>
      <w:autoSpaceDN w:val="0"/>
      <w:adjustRightInd w:val="0"/>
    </w:pPr>
    <w:rPr>
      <w:rFonts w:eastAsiaTheme="minorEastAsia" w:cs="Times New Roman"/>
      <w:sz w:val="24"/>
      <w:szCs w:val="24"/>
      <w:lang w:eastAsia="ru-RU"/>
    </w:rPr>
  </w:style>
  <w:style w:type="paragraph" w:styleId="a3">
    <w:name w:val="Balloon Text"/>
    <w:basedOn w:val="a"/>
    <w:link w:val="a4"/>
    <w:uiPriority w:val="99"/>
    <w:semiHidden/>
    <w:unhideWhenUsed/>
    <w:rsid w:val="002F01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014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evdokimova_ga</cp:lastModifiedBy>
  <cp:revision>2</cp:revision>
  <dcterms:created xsi:type="dcterms:W3CDTF">2024-04-05T08:52:00Z</dcterms:created>
  <dcterms:modified xsi:type="dcterms:W3CDTF">2024-04-05T08:52:00Z</dcterms:modified>
</cp:coreProperties>
</file>