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BE" w:rsidRPr="00046082" w:rsidRDefault="00B166BE" w:rsidP="00CD49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E73DB" w:rsidRPr="00391A9B" w:rsidRDefault="006E73DB" w:rsidP="006E73DB">
      <w:pPr>
        <w:pStyle w:val="ConsPlusNormal"/>
        <w:contextualSpacing/>
        <w:jc w:val="center"/>
        <w:rPr>
          <w:sz w:val="28"/>
          <w:szCs w:val="28"/>
        </w:rPr>
      </w:pPr>
      <w:r w:rsidRPr="00391A9B">
        <w:rPr>
          <w:bCs/>
          <w:sz w:val="28"/>
          <w:szCs w:val="28"/>
        </w:rPr>
        <w:t>Ответственность за совершение врачебной ошибки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Качественное оказание медицинской помощи обе</w:t>
      </w:r>
      <w:bookmarkStart w:id="0" w:name="_GoBack"/>
      <w:bookmarkEnd w:id="0"/>
      <w:r w:rsidRPr="00391A9B">
        <w:rPr>
          <w:sz w:val="28"/>
          <w:szCs w:val="28"/>
        </w:rPr>
        <w:t>спечивается, в частности, соблюдением установленного порядка ее оказания, клинических рекомендаций и стандартов медицинской помощи.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Медицинские работники обязаны оказывать медицинскую помощь в соответствии со своей квалификацией, должностными инструкциями, служебными и должностными обязанностями. За причинение вреда жизни и (или) здоровью при оказании такой помощи (в том числе в рамках народной медицины) медицинские организации и медицинские работники несут ответственность. Причиненный вред возмещается медицинскими организациями, что не освобождает медицинских работников от привлечения их к ответственности (п. 4 ст. 10, п. 9 ч. 5 ст. 19, ч. 7 ст. 50, п. 1 ч. 2 ст. 73, п. п. 2, 2.1 ч. 1 ст. 79, ч. 2 - 4 ст. 98 Закона от 21.11.2011 N 323-ФЗ).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Неоказание или некачественное оказание медицинской помощи может повлечь следующие виды ответственности для врача и медицинской организации (ее должностных лиц).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bCs/>
          <w:sz w:val="28"/>
          <w:szCs w:val="28"/>
        </w:rPr>
        <w:t>1.1. Дисциплинарная ответственность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За неисполнение или ненадлежащее исполнение медицинским работником по его вине возложенных на него трудовых обязанностей работодатель (медицинская организация) может применить в отношении него дисциплинарные взыскания вплоть до увольнения (ч. 1 ст. 192 ТК РФ).</w:t>
      </w:r>
    </w:p>
    <w:p w:rsidR="006E73DB" w:rsidRPr="00391A9B" w:rsidRDefault="006E73DB" w:rsidP="006E73DB">
      <w:pPr>
        <w:pStyle w:val="ConsPlusNormal"/>
        <w:contextualSpacing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391A9B">
        <w:rPr>
          <w:bCs/>
          <w:sz w:val="28"/>
          <w:szCs w:val="28"/>
        </w:rPr>
        <w:t>1.2. Гражданско-правовая ответственность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Пациент вправе требовать от медицинской организации возмещения причиненного ему в результате врачебной ошибки вреда здоровью, а также компенсацию морального вреда. При причинении увечья (ином повреждении здоровья) возмещению подлежит утраченный пострадавшим заработок (доход), который он имел либо определенно мог иметь, а также дополнительно понесенные расходы, вызванные с повреждением здоровья, в частности расходы на лечение, посторонний уход, если установлено, что он нуждается в этих видах помощи и ухода и не имеет права на их бесплатное получение (п. 2 ст. 150, ст. 151, п. 1 ст. 1064, п. 1 ст. 1068, п. 1 ст. 1085, ст. 1099 ГК РФ; п. 9 ч. 5 ст. 19, ч. 2, 3 ст. 98 Закона N 323-ФЗ).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Требования о компенсации морального вреда могут быть заявлены также членами семьи гражданина, которому была оказана ненадлежащая медицинская помощь, если в связи с этим они ощущают нравственные или физические страдания. Моральный вред при этом может выражаться, в частности, в заболевании, перенесенном в результате нравственных страданий в связи с утратой родственника вследствие некачественной медицинской помощи, переживаниях по поводу неправильного установления диагноза и непринятия всех возможных мер для оказания необходимой и своевременной помощи (п. 49 Постановления Пленума Верховного Суда РФ от 15.11.2022 N 33).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 xml:space="preserve">В случае смерти пациента вред возмещается установленным законом </w:t>
      </w:r>
      <w:r w:rsidRPr="00391A9B">
        <w:rPr>
          <w:sz w:val="28"/>
          <w:szCs w:val="28"/>
        </w:rPr>
        <w:lastRenderedPageBreak/>
        <w:t>лицам (например, нетрудоспособным иждивенцам умершего) по общему правилу в размере той доли заработка (дохода) умершего, которую они получали или имели право получать на свое содержание при его жизни (ст. 1088, п. 1 ст. 1089 ГК РФ).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 w:rsidRPr="00391A9B">
        <w:rPr>
          <w:sz w:val="28"/>
          <w:szCs w:val="28"/>
        </w:rPr>
        <w:t>Также ответственные за вред жизни пациента возмещают необходимые расходы на его погребение тому лицу, которое понесло эти расходы (ч. 1 ст. 1094 ГК РФ).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 w:rsidRPr="00391A9B">
        <w:rPr>
          <w:sz w:val="28"/>
          <w:szCs w:val="28"/>
        </w:rPr>
        <w:t>Медицинская организация после возмещения вреда, причиненного пациенту ее работником-врачом, имеет право обратного требования (регресса) к этому работнику (п. 1 ст. 1081 ГК РФ).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В случае обращения в суд с исковым заявлением о защите прав потребителей за неудовлетворение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50% от суммы, присужденной судом (п. 6 ст. 13 Закона от 07.02.1992 N 2300-1; п. 8 ст. 84 Закона N 323-ФЗ; п. п. 9, 46 Постановления Пленума Верховного Суда РФ от 28.06.2012 N 17; Определение Судебной коллегии по гражданским делам Верховного Суда РФ от 15.07.2019 N 44-КГ19-7).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bCs/>
          <w:sz w:val="28"/>
          <w:szCs w:val="28"/>
        </w:rPr>
        <w:t>1.3. Административная ответственность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Законодательством предусмотрена административная ответственность в виде наложения административного штрафа на врачей, медицинские организации и ее должностных лиц за совершение таких правонарушений, как, например, проведение искусственного прерывания беременности с нарушением установленных сроков, оказание медицинских услуг ненадлежащего качества (ч. 2 ст. 6.32, ст. 14.4 КоАП РФ).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Назначение административного наказания организации, как правило, не освобождает от административной ответственности виновного работника, равно как и привлечение последнего к административной или уголовной ответственности не освобождает от административной ответственности организацию (ч. 3 ст. 2.1 КоАП РФ).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Организация не подлежит административной ответственности за совершение правонарушения, за которое ее должностное лицо или иной работник привлечены к административной ответственности, если она приняла все предусмотренные законодательством РФ меры для соблюдения правил и норм, за нарушение которых предусмотрена ответственность (ч. 4 ст. 2.1 КоАП РФ).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bCs/>
          <w:sz w:val="28"/>
          <w:szCs w:val="28"/>
        </w:rPr>
        <w:t>1.4. Уголовная ответственность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Врачебная ошибка может повлечь уголовную ответственность врача в случае, например, неоказания помощи больному, халатности, повлекшей причинение пациенту по неосторожности тяжкого вреда здоровью или смерти, заражения пациента ВИЧ-инфекцией вследствие ненадлежащего исполнения врачом своих профессиональных обязанностей (ч. 4 ст. 122, ст. 124, ч. 2, 3 ст. 293 УК РФ).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 xml:space="preserve">С жалобой на некачественно оказанную медицинскую помощь рекомендуем обращаться в первую очередь к руководителю медицинской </w:t>
      </w:r>
      <w:r w:rsidRPr="00391A9B">
        <w:rPr>
          <w:sz w:val="28"/>
          <w:szCs w:val="28"/>
        </w:rPr>
        <w:lastRenderedPageBreak/>
        <w:t>организации (его заместителю) и в уполномоченный орган субъекта РФ в сфере здравоохранения (ст. ст. 89, 90 Закона N 323-ФЗ; п. п. 2, 4, 11 Требований, утв. Приказом Минздрава России от 31.07.2020 N 785н; п. 2 Приложения к Приказу Минздрава России от 31.07.2020 N 787н).</w:t>
      </w:r>
    </w:p>
    <w:p w:rsidR="006E73DB" w:rsidRPr="00391A9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 xml:space="preserve">Кроме того, возможно обращение с соответствующими требованиями, например, в Росздравнадзор, в </w:t>
      </w:r>
      <w:proofErr w:type="spellStart"/>
      <w:r w:rsidRPr="00391A9B">
        <w:rPr>
          <w:sz w:val="28"/>
          <w:szCs w:val="28"/>
        </w:rPr>
        <w:t>Роспотребнадзор</w:t>
      </w:r>
      <w:proofErr w:type="spellEnd"/>
      <w:r w:rsidRPr="00391A9B">
        <w:rPr>
          <w:sz w:val="28"/>
          <w:szCs w:val="28"/>
        </w:rPr>
        <w:t xml:space="preserve">, а также в суд (ст. ст. 23.49, 23.81 КоАП РФ; ч. 1 ст. 3, п. 1 ч. 1 ст. 22 ГПК РФ; ст. 85, ч. 2 ст. 86, ч. 1, п. 1 ч. 2 ст. 87, ч. 1 ст. 89 Закона N 323-ФЗ; ч. 1 ст. 31, п. 1 ч. 1 ст. 58 Закона от 31.07.2020 N 248-ФЗ; </w:t>
      </w:r>
      <w:proofErr w:type="spellStart"/>
      <w:r w:rsidRPr="00391A9B">
        <w:rPr>
          <w:sz w:val="28"/>
          <w:szCs w:val="28"/>
        </w:rPr>
        <w:t>пп</w:t>
      </w:r>
      <w:proofErr w:type="spellEnd"/>
      <w:r w:rsidRPr="00391A9B">
        <w:rPr>
          <w:sz w:val="28"/>
          <w:szCs w:val="28"/>
        </w:rPr>
        <w:t>. "а" п. 3, п. 4 Положения, утв. Постановлением Правительства РФ от 29.06.2021 N 1048; п. п. 2, 4 Положения, утв. Постановлением Правительства РФ от 25.06.2021 N 1005).</w:t>
      </w:r>
    </w:p>
    <w:p w:rsidR="006E73DB" w:rsidRDefault="006E73DB" w:rsidP="006E73DB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1A9B">
        <w:rPr>
          <w:sz w:val="28"/>
          <w:szCs w:val="28"/>
        </w:rPr>
        <w:t>Возбуждение уголовного дела возможно, в частности, по заявлению о преступлении, поданному в любой территориальный орган МВД России (п. 1 ч. 1 ст. 140, ч. 1 ст. 146 УПК РФ; п. 8 Инструкции, утв. Приказом МВД России от 29.08.2014 N 736).</w:t>
      </w:r>
    </w:p>
    <w:p w:rsidR="006E73DB" w:rsidRDefault="006E73DB" w:rsidP="006E73DB">
      <w:pPr>
        <w:pStyle w:val="ConsPlusNormal"/>
        <w:contextualSpacing/>
        <w:jc w:val="both"/>
        <w:rPr>
          <w:sz w:val="28"/>
          <w:szCs w:val="28"/>
        </w:rPr>
      </w:pPr>
    </w:p>
    <w:p w:rsidR="006F3F37" w:rsidRDefault="006F3F37" w:rsidP="006F3F37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Панафидин С.Д.</w:t>
      </w:r>
    </w:p>
    <w:p w:rsidR="00CC6843" w:rsidRPr="00046082" w:rsidRDefault="00046082" w:rsidP="007E564F">
      <w:pPr>
        <w:pStyle w:val="ConsPlusNormal"/>
        <w:contextualSpacing/>
        <w:jc w:val="center"/>
        <w:rPr>
          <w:sz w:val="28"/>
          <w:szCs w:val="28"/>
        </w:rPr>
      </w:pPr>
      <w:r w:rsidRPr="00046082">
        <w:rPr>
          <w:sz w:val="28"/>
          <w:szCs w:val="28"/>
        </w:rPr>
        <w:t xml:space="preserve"> </w:t>
      </w:r>
    </w:p>
    <w:p w:rsidR="00B616D0" w:rsidRPr="00046082" w:rsidRDefault="00B616D0" w:rsidP="00D622D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616D0" w:rsidRPr="00046082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6" w15:restartNumberingAfterBreak="0">
    <w:nsid w:val="173623E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 w15:restartNumberingAfterBreak="0">
    <w:nsid w:val="25DF16A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0" w15:restartNumberingAfterBreak="0">
    <w:nsid w:val="3F6A793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1" w15:restartNumberingAfterBreak="0">
    <w:nsid w:val="41325AA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2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3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4" w15:restartNumberingAfterBreak="0">
    <w:nsid w:val="47B6645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4E41625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 w15:restartNumberingAfterBreak="0">
    <w:nsid w:val="5160068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8" w15:restartNumberingAfterBreak="0">
    <w:nsid w:val="550F717A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56D4562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62701F5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2" w15:restartNumberingAfterBreak="0">
    <w:nsid w:val="65DE376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3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78354B1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6" w15:restartNumberingAfterBreak="0">
    <w:nsid w:val="7E94511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6"/>
  </w:num>
  <w:num w:numId="7">
    <w:abstractNumId w:val="11"/>
  </w:num>
  <w:num w:numId="8">
    <w:abstractNumId w:val="22"/>
  </w:num>
  <w:num w:numId="9">
    <w:abstractNumId w:val="19"/>
  </w:num>
  <w:num w:numId="10">
    <w:abstractNumId w:val="10"/>
  </w:num>
  <w:num w:numId="11">
    <w:abstractNumId w:val="18"/>
  </w:num>
  <w:num w:numId="12">
    <w:abstractNumId w:val="14"/>
  </w:num>
  <w:num w:numId="13">
    <w:abstractNumId w:val="21"/>
  </w:num>
  <w:num w:numId="14">
    <w:abstractNumId w:val="17"/>
  </w:num>
  <w:num w:numId="15">
    <w:abstractNumId w:val="16"/>
  </w:num>
  <w:num w:numId="16">
    <w:abstractNumId w:val="6"/>
  </w:num>
  <w:num w:numId="17">
    <w:abstractNumId w:val="24"/>
  </w:num>
  <w:num w:numId="18">
    <w:abstractNumId w:val="7"/>
  </w:num>
  <w:num w:numId="19">
    <w:abstractNumId w:val="8"/>
  </w:num>
  <w:num w:numId="20">
    <w:abstractNumId w:val="9"/>
  </w:num>
  <w:num w:numId="21">
    <w:abstractNumId w:val="15"/>
  </w:num>
  <w:num w:numId="22">
    <w:abstractNumId w:val="23"/>
  </w:num>
  <w:num w:numId="23">
    <w:abstractNumId w:val="13"/>
  </w:num>
  <w:num w:numId="24">
    <w:abstractNumId w:val="25"/>
  </w:num>
  <w:num w:numId="25">
    <w:abstractNumId w:val="12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45"/>
    <w:rsid w:val="000004B5"/>
    <w:rsid w:val="00020039"/>
    <w:rsid w:val="00046082"/>
    <w:rsid w:val="0007604B"/>
    <w:rsid w:val="00096DA6"/>
    <w:rsid w:val="000C48B1"/>
    <w:rsid w:val="000F4F14"/>
    <w:rsid w:val="0010355A"/>
    <w:rsid w:val="00136B5B"/>
    <w:rsid w:val="001B6C17"/>
    <w:rsid w:val="001C731F"/>
    <w:rsid w:val="002063F5"/>
    <w:rsid w:val="00206C05"/>
    <w:rsid w:val="002142A7"/>
    <w:rsid w:val="0022462F"/>
    <w:rsid w:val="0022769B"/>
    <w:rsid w:val="0023059F"/>
    <w:rsid w:val="002A0B03"/>
    <w:rsid w:val="002B38D4"/>
    <w:rsid w:val="002F014F"/>
    <w:rsid w:val="00301C44"/>
    <w:rsid w:val="00303369"/>
    <w:rsid w:val="0030745D"/>
    <w:rsid w:val="0031004B"/>
    <w:rsid w:val="003661B6"/>
    <w:rsid w:val="003C0C24"/>
    <w:rsid w:val="003C3527"/>
    <w:rsid w:val="0042177C"/>
    <w:rsid w:val="004574C9"/>
    <w:rsid w:val="00461FA0"/>
    <w:rsid w:val="00483552"/>
    <w:rsid w:val="004A7BE8"/>
    <w:rsid w:val="004E45B6"/>
    <w:rsid w:val="005802A9"/>
    <w:rsid w:val="00597729"/>
    <w:rsid w:val="005A42D2"/>
    <w:rsid w:val="005A4E2C"/>
    <w:rsid w:val="005F6032"/>
    <w:rsid w:val="00611BC7"/>
    <w:rsid w:val="00622FA0"/>
    <w:rsid w:val="0062515E"/>
    <w:rsid w:val="006810A2"/>
    <w:rsid w:val="006C6223"/>
    <w:rsid w:val="006D281B"/>
    <w:rsid w:val="006E73DB"/>
    <w:rsid w:val="006F3F37"/>
    <w:rsid w:val="00707112"/>
    <w:rsid w:val="00743559"/>
    <w:rsid w:val="007B426B"/>
    <w:rsid w:val="007E564F"/>
    <w:rsid w:val="007F247D"/>
    <w:rsid w:val="007F3FD9"/>
    <w:rsid w:val="00882245"/>
    <w:rsid w:val="008D6B40"/>
    <w:rsid w:val="00915A51"/>
    <w:rsid w:val="0092309E"/>
    <w:rsid w:val="00924198"/>
    <w:rsid w:val="00965796"/>
    <w:rsid w:val="00974D00"/>
    <w:rsid w:val="00976907"/>
    <w:rsid w:val="009A6819"/>
    <w:rsid w:val="009B1EF7"/>
    <w:rsid w:val="009F6340"/>
    <w:rsid w:val="00A02920"/>
    <w:rsid w:val="00A07C4B"/>
    <w:rsid w:val="00A111B3"/>
    <w:rsid w:val="00A12402"/>
    <w:rsid w:val="00A6531C"/>
    <w:rsid w:val="00A752FC"/>
    <w:rsid w:val="00A80D62"/>
    <w:rsid w:val="00AE6D0B"/>
    <w:rsid w:val="00AF481C"/>
    <w:rsid w:val="00B166BE"/>
    <w:rsid w:val="00B310BE"/>
    <w:rsid w:val="00B3649B"/>
    <w:rsid w:val="00B4444E"/>
    <w:rsid w:val="00B46AA8"/>
    <w:rsid w:val="00B616D0"/>
    <w:rsid w:val="00B713E9"/>
    <w:rsid w:val="00B83980"/>
    <w:rsid w:val="00BF3AF4"/>
    <w:rsid w:val="00CC6843"/>
    <w:rsid w:val="00CD49D1"/>
    <w:rsid w:val="00D11CD8"/>
    <w:rsid w:val="00D34F92"/>
    <w:rsid w:val="00D40A91"/>
    <w:rsid w:val="00D622DF"/>
    <w:rsid w:val="00D65AAE"/>
    <w:rsid w:val="00D73D59"/>
    <w:rsid w:val="00DA6BEF"/>
    <w:rsid w:val="00DC60BA"/>
    <w:rsid w:val="00E536F6"/>
    <w:rsid w:val="00E97899"/>
    <w:rsid w:val="00EB52CA"/>
    <w:rsid w:val="00ED28EA"/>
    <w:rsid w:val="00ED6EBA"/>
    <w:rsid w:val="00F23896"/>
    <w:rsid w:val="00F44914"/>
    <w:rsid w:val="00F6199B"/>
    <w:rsid w:val="00F703DF"/>
    <w:rsid w:val="00F73D72"/>
    <w:rsid w:val="00F765F3"/>
    <w:rsid w:val="00F767B1"/>
    <w:rsid w:val="00F838DE"/>
    <w:rsid w:val="00FA1B68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68FEA-FDFD-42E9-8276-8B077CA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9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evdokimova_ga</cp:lastModifiedBy>
  <cp:revision>2</cp:revision>
  <dcterms:created xsi:type="dcterms:W3CDTF">2024-04-05T08:53:00Z</dcterms:created>
  <dcterms:modified xsi:type="dcterms:W3CDTF">2024-04-05T08:53:00Z</dcterms:modified>
</cp:coreProperties>
</file>