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феврал</w:t>
      </w:r>
      <w:r>
        <w:rPr>
          <w:b/>
          <w:sz w:val="24"/>
          <w:szCs w:val="24"/>
        </w:rPr>
        <w:t>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КЫШТОВСКОГО РАЙОНА НОВОСИБИРСКОЙ ОБЛАСТИ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ПОСТАНОВЛЕНИЕ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09.02.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2020 г.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      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10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В соответствии со статьей 78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HYPERLINK "../../../../../../../../../../content/act/8f21b21c-a408-42c4-b9fe-a939b863c84a.html" \t "Logical"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Бюджетного кодекс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а Российской Федерации, с </w:t>
      </w:r>
      <w:r>
        <w:rPr>
          <w:rStyle w:val="95"/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Постановлением </w:t>
      </w:r>
      <w:r>
        <w:rPr>
          <w:rStyle w:val="95"/>
          <w:rFonts w:hint="default" w:ascii="Times New Roman" w:hAnsi="Times New Roman" w:cs="Times New Roman"/>
          <w:sz w:val="24"/>
          <w:szCs w:val="24"/>
        </w:rPr>
        <w:t>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Правительства</w:t>
      </w:r>
      <w:r>
        <w:rPr>
          <w:rStyle w:val="95"/>
          <w:rFonts w:hint="default" w:ascii="Times New Roman" w:hAnsi="Times New Roman" w:cs="Times New Roman"/>
          <w:sz w:val="24"/>
          <w:szCs w:val="24"/>
        </w:rPr>
        <w:t>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РФ</w:t>
      </w:r>
      <w:r>
        <w:rPr>
          <w:rStyle w:val="95"/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от 18 сентября 2020 г. N 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>
        <w:rPr>
          <w:rFonts w:hint="default" w:ascii="Times New Roman" w:hAnsi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Федеральным законом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HYPERLINK "../../../../../../../../../../content/act/96e20c02-1b12-465a-b64c-24aa92270007.html" \t "Logical"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eastAsia="ru-RU"/>
        </w:rPr>
        <w:t>от 06.10.2003 № 131-ФЗ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ПОСТАНОВЛЯЕТ: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>
      <w:pPr>
        <w:pStyle w:val="37"/>
        <w:numPr>
          <w:ilvl w:val="0"/>
          <w:numId w:val="2"/>
        </w:numPr>
        <w:ind w:left="0"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Утвердить прилагаемое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Соглашение (договор) о предоставлении из бюджета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>
      <w:pPr>
        <w:pStyle w:val="37"/>
        <w:numPr>
          <w:ilvl w:val="0"/>
          <w:numId w:val="2"/>
        </w:numPr>
        <w:ind w:left="0"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Утвердить прилагаемое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Соглашение (договор)  о предоставлении из бюджета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 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Признать утратившим силу: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right="283"/>
        <w:jc w:val="both"/>
        <w:textAlignment w:val="auto"/>
        <w:outlineLvl w:val="9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 администрации 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14.07.2017г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21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Об утверждении Порядка предоставления субсидий юридическим лицам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Орловского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right="283"/>
        <w:jc w:val="both"/>
        <w:textAlignment w:val="auto"/>
        <w:outlineLvl w:val="9"/>
        <w:rPr>
          <w:rFonts w:hint="default" w:ascii="Times New Roman" w:hAnsi="Times New Roman" w:eastAsia="Calibri" w:cs="Times New Roman"/>
          <w:bCs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Постановление администрации 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18.09.2018г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32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hint="default" w:ascii="Times New Roman" w:hAnsi="Times New Roman" w:eastAsia="Calibri" w:cs="Times New Roman"/>
          <w:bCs/>
          <w:sz w:val="24"/>
          <w:szCs w:val="24"/>
        </w:rPr>
        <w:t>О внесении изменений в постановление администрации Орловского сельсовета от 14.07.2017 года №21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Орловского сельсовета Кыштовского района Новосибирской области»</w:t>
      </w:r>
    </w:p>
    <w:p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Настоящее постановление опубликовать в периодическом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печатном издании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  «Орловский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Вестник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» и разместить на официальном сайте администрации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Глава Орловского сельсовета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С.С. Криворотов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ПОРЯДОК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>
      <w:pPr>
        <w:pStyle w:val="48"/>
        <w:shd w:val="clear" w:color="auto" w:fill="FFFFFF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Предоставление субсидий осуществляется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"http://www.consultant.ru/document/cons_doc_LAW_355810/" \l "dst100005"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Федерации), выполнением работ, оказанием услуг.</w:t>
      </w:r>
    </w:p>
    <w:p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В настоящем Порядке используются следующие понятия:</w:t>
      </w:r>
    </w:p>
    <w:p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1.2.1. Субсидия – денежные средства, предоставляемые из бюджета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- местный бюджет) субсидии на конкурсной основе в целях финансового обеспечения затрат 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1.2.2. Соискатель субсидии– юридические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>
      <w:pPr>
        <w:pStyle w:val="18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1.2.4. Получатель субсидии – соискатель субсидии, заявка которого признана победившей в конкурсе.</w:t>
      </w:r>
    </w:p>
    <w:p>
      <w:pPr>
        <w:pStyle w:val="4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firstLine="567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1.3.  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 (далее - администрация муниципального образования ) 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 в пределах бюджетных ассигнований, предусмотренных в бюджете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  на соответствующий финансовый год и плановый период.</w:t>
      </w:r>
    </w:p>
    <w:p>
      <w:pPr>
        <w:pStyle w:val="48"/>
        <w:shd w:val="clear" w:color="auto" w:fill="FFFFFF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1.4. Цель предоставления субсидий: 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 не предусмотрено нормативными правовыми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"http://www.consultant.ru/document/cons_doc_LAW_355810/" \l "dst100005"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актами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Правительства Российской Федерации), выполнением работ, оказанием услуг.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1.5. Субсидии из местного бюджета предоставляются в соответствии с решением о бюджете Орловского сельсовета Кыштовского района Новосибирской области на соответствующий период, определяющим категории получателей субсидии.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Орловского сельсовета Кыштовского района Новосибирской области являются: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Орловского сельсовета Кыштовского района Новосибирской области (далее – муниципальное образование);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1.7. Субсидии предоставляются на основе результатов конкурсного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Орловского сельсовета Кыштовского района Новосибирской области «О бюджете Орловского сельсовета Кыштовского района Новосибирской области на соответствующий финансовый год».</w:t>
      </w:r>
      <w:r>
        <w:rPr>
          <w:rFonts w:hint="default"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1.8. </w:t>
      </w:r>
      <w:r>
        <w:rPr>
          <w:rFonts w:hint="default" w:ascii="Times New Roman" w:hAnsi="Times New Roman" w:cs="Times New Roman"/>
          <w:sz w:val="24"/>
          <w:szCs w:val="24"/>
        </w:rPr>
        <w:t xml:space="preserve"> Информация,  при формировании проекта  решения представительного органа местного самоуправления муниципального образования о бюджете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о внесении изменений в бюджет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>
      <w:pPr>
        <w:pStyle w:val="18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2.1. Администрация муниципального образования как организатор конкурса: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2.1.1. Обеспечивает работу конкурсной комиссии по определению претендентов на предоставление субсидий на территории муниципального образования  (далее – конкурсная комиссия), состав которой, утверждается распоряжением администрации муниципального образования.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Размещает объявление о проведении отбора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перечень документов, необходимых для участия в конкурсе;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б) о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время и место приема заявок на участие в конкурсе, почтовый адрес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адрес электронной почты для направления заявок на участие в конкурсе;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номер телефона для получения консультаций по вопросам подготовки заявок на участие в конкурсе;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д)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  <w:t>цели предоставления субсидии в соответствии с 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fldChar w:fldCharType="begin"/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instrText xml:space="preserve"> HYPERLINK "https://internet.garant.ru/" \l "/document/74681710/entry/1032" </w:instrTex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fldChar w:fldCharType="separate"/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>1.4.</w:t>
      </w: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fldChar w:fldCharType="end"/>
      </w: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shd w:val="clear" w:color="auto" w:fill="FFFFFF"/>
          <w:lang w:eastAsia="en-US"/>
        </w:rPr>
        <w:t>е)</w:t>
      </w:r>
      <w:r>
        <w:rPr>
          <w:rFonts w:hint="default" w:ascii="Times New Roman" w:hAnsi="Times New Roman" w:cs="Times New Roman"/>
          <w:sz w:val="24"/>
          <w:szCs w:val="24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к) правила рассмотрения и оценки заявок участников отбора;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н) условия признания победителя (победителей) отбора уклонившимся от заключения Соглашения;</w:t>
      </w:r>
    </w:p>
    <w:p>
      <w:pPr>
        <w:pStyle w:val="97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Срок приема заявок на участие в конкурсе составляет 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тридцать календарных дней, и начинает исчисляться  после дня размещения объявления о проведении конкурса.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2.1.3. Организует консультирование по вопросам подготовки заявок на участие в конкурсе.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2.1.4. Организует прием, регистрацию и передачу на рассмотрение конкурсной комиссии заявок на участие в конкурсе.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2.1.5. Обеспечивает сохранность поданных заявок на участие в конкурсе.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Один соискатель субсидии может подать только одну заявку.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Копии учредительных документов, заверенные печатью и подписью руководителя.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Документы  подтверждающие фактически произведенные затраты (недополученные доходы);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Сведения о банковских реквизитах соискателя субсидии, в том числе гранта в форме субсидии.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Если указанная информация в заявке содержит персональные данные,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то соискатель субсидии представляет согласие на их обработку.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2.1.8. 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справку Фонда социального страхования, подтверждающую отсутствие задолженности по страховым взносам;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2.1.9. 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2.1.10. Заявка на участие в конкурсе должна быть представлена на бумажном и электронном носителе.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2.1.11. Представленные на конкурс документы возврату не подлежат.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2.1.13. В случае отсутствия заявок или в случае несоответствия требованиям, указанным в пункте 1.6. 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2.1.14. Основаниями для отказа соискателю субсидии в участии в конкурсе являются: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Несоответствие представленных соискателем субсидии  документов требованиям, определенным подпунктом 2.1.6 настоящего раздела, или непредставление (предоставление не в полном объеме) указанных документов.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Недостоверность представленной соискателем субсидии, в том числе гранта в форме субсидии, информации.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 совокупности превышает 50 процентов;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соискатель субсидии, в том числе гранта в форме субсидии, 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у соискателя субсидии, в том числе гранта в форме субсидии, 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местным бюджетом;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 подача соискателем субсидии предложения (заявки) после даты и (или) времени, определенных для подачи  предложений (заявок) на участие в конкурсе.  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2.1.15. Порядок определения победителя конкурсного отбора.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конкурса оформляются протоколом конкурсной комиссии,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 котором указывается заявки, поданных соискателями субсидии, победитель и размер субсидии, подлежащий выделению из бюджета.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III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 Условия и порядок предоставления субсидий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 3.1. Претендент на получение субсидии предоставляет в администрацию муниципального образования заявление  с приложением следующих документов: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1) копию устава и (или) учредительного договора (для юридических лиц);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2) копию документа, удостоверяющего личность (для физических лиц);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4) документ, подтверждающий назначение на должность руководителя и главного бухгалтера;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5) бухгалтерские и платежные документы, подтверждающие произведенные расходы;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6) смету на проведение работ;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7) справку-расчёт на предоставление субсидии.</w:t>
      </w:r>
    </w:p>
    <w:p>
      <w:pPr>
        <w:pStyle w:val="18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выписка из ЕГРЮЛ или выписку из ЕГРИП;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копия свидетельства о постановке на налоговый учёт в налоговом органе;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справка налогового органа об отсутствии задолженности в бюджет по обязательным платежам.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3.2.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3.3. Основанием для отказа в выделении субсидий является: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- несоответствие представленных получателем субсидии документов требованиям, определенным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instrText xml:space="preserve"> HYPERLINK "http://internet.garant.ru/" \l "/document/71484172/entry/10041"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подпунктом 3.1.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настоящего Порядка, или непредставление (предоставление не в полном объеме) указанных документов;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недостоверность представленной получателем субсидии информации;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3.4.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 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</w:t>
      </w:r>
      <w:r>
        <w:rPr>
          <w:rFonts w:hint="default" w:ascii="Times New Roman" w:hAnsi="Times New Roman" w:cs="Times New Roman"/>
          <w:sz w:val="24"/>
          <w:szCs w:val="24"/>
        </w:rPr>
        <w:t>Указанное соглашение заключается в течение 1 рабочего  дня со дня издания постановления  администрации муниципального образования о предоставлении субсидии.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3.6. Администрация муниципального образования 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>
      <w:pPr>
        <w:pStyle w:val="48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>
      <w:pPr>
        <w:pStyle w:val="48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48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 получателей субсидий должна отсутствовать просроченная задолженность по возврату в бюджет поселения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поселения;</w:t>
      </w:r>
    </w:p>
    <w:p>
      <w:pPr>
        <w:pStyle w:val="48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получатели субсидий - юридические лица не должны находиться в процессе реорганизации, ликвидации,  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48"/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9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>
      <w:pPr>
        <w:pStyle w:val="9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3.9.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 рабочих 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 без повторного прохождения проверки на соответствие соискателя субсидии требованиям, категории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 в установленном порядке лимитов бюджетных обязательств на очередной финансовый год.</w:t>
      </w:r>
    </w:p>
    <w:p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Субсидия перечисляется получателю субсидии, заключившему договор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3.13.</w:t>
      </w:r>
      <w:r>
        <w:rPr>
          <w:rStyle w:val="99"/>
          <w:rFonts w:hint="default"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Соглашение</w:t>
      </w:r>
      <w:r>
        <w:rPr>
          <w:rFonts w:hint="default" w:ascii="Times New Roman" w:hAnsi="Times New Roman" w:cs="Times New Roman"/>
          <w:sz w:val="24"/>
          <w:szCs w:val="24"/>
        </w:rPr>
        <w:t>,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дополнительное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соглашение</w:t>
      </w:r>
      <w:r>
        <w:rPr>
          <w:rFonts w:hint="default" w:ascii="Times New Roman" w:hAnsi="Times New Roman" w:cs="Times New Roman"/>
          <w:sz w:val="24"/>
          <w:szCs w:val="24"/>
        </w:rPr>
        <w:t> к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соглашению</w:t>
      </w:r>
      <w:r>
        <w:rPr>
          <w:rFonts w:hint="default" w:ascii="Times New Roman" w:hAnsi="Times New Roman" w:cs="Times New Roman"/>
          <w:sz w:val="24"/>
          <w:szCs w:val="24"/>
        </w:rPr>
        <w:t>, в том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числе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дополнительное</w:t>
      </w: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соглашение</w:t>
      </w:r>
      <w:r>
        <w:rPr>
          <w:rFonts w:hint="default" w:ascii="Times New Roman" w:hAnsi="Times New Roman" w:cs="Times New Roman"/>
          <w:sz w:val="24"/>
          <w:szCs w:val="24"/>
        </w:rPr>
        <w:t> о расторжении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соглашения</w:t>
      </w:r>
      <w:r>
        <w:rPr>
          <w:rFonts w:hint="default" w:ascii="Times New Roman" w:hAnsi="Times New Roman" w:cs="Times New Roman"/>
          <w:sz w:val="24"/>
          <w:szCs w:val="24"/>
        </w:rPr>
        <w:t> (при необходимости) </w:t>
      </w:r>
      <w:r>
        <w:rPr>
          <w:rStyle w:val="23"/>
          <w:rFonts w:hint="default" w:ascii="Times New Roman" w:hAnsi="Times New Roman" w:cs="Times New Roman"/>
          <w:i w:val="0"/>
          <w:iCs w:val="0"/>
          <w:sz w:val="24"/>
          <w:szCs w:val="24"/>
        </w:rPr>
        <w:t>заключается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 в соответствии с типовыми формами</w:t>
      </w:r>
      <w:r>
        <w:rPr>
          <w:rFonts w:hint="default" w:ascii="Times New Roman" w:hAnsi="Times New Roman" w:cs="Times New Roman"/>
          <w:sz w:val="24"/>
          <w:szCs w:val="24"/>
        </w:rPr>
        <w:t xml:space="preserve"> установленными постановлением администрации муниципального образования.</w:t>
      </w:r>
    </w:p>
    <w:p>
      <w:pPr>
        <w:pStyle w:val="18"/>
        <w:shd w:val="clear" w:color="auto" w:fill="FFFFFF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3.14.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</w:t>
      </w:r>
    </w:p>
    <w:p>
      <w:pPr>
        <w:pStyle w:val="18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IV. Требования к отчетности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4.1. Получатель субсидии, представляет главному распорядителю бюджетных средств, предоставившему субсидию отчетность 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>
      <w:pPr>
        <w:pStyle w:val="18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Сроки и форма представления получателем субсидии, отчетности об осуществлении расходов, источником финансового обеспечения которых является субсидия, устанавливаются главным распорядителем бюджетных средств в соглашении (договоре).</w:t>
      </w:r>
    </w:p>
    <w:p>
      <w:pPr>
        <w:shd w:val="clear" w:color="auto" w:fill="FFFFFF"/>
        <w:spacing w:after="0" w:line="240" w:lineRule="auto"/>
        <w:ind w:left="710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. Осуществление контроля за соблюдением условий, целей и порядка предоставления субсидий и ответственность за их нарушение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5.1. Контроль за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5.3. Для проведения проверки (ревизии) получатель субсидии обязан  представить проверяющим все первичные документы, связанные с предоставлением субсидии из бюджета муниципального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5.5.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5.6.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рабочих дней с момента получения уведомления и акта проверки.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iCs/>
          <w:color w:val="000000"/>
          <w:sz w:val="24"/>
          <w:szCs w:val="24"/>
        </w:rPr>
        <w:t>АДМИНИСТРАЦИЯ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ОВСКОГО СЕЛЬСОВЕТА </w:t>
      </w:r>
    </w:p>
    <w:p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spacing w:after="0" w:line="240" w:lineRule="auto"/>
        <w:jc w:val="center"/>
        <w:outlineLvl w:val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ПОСТАНОВЛЕНИЕ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09.02.2021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</w:t>
      </w:r>
    </w:p>
    <w:p>
      <w:pPr>
        <w:pStyle w:val="2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 определении форм участия граждан в обеспечении первичных мер пожарной безопасности в границах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</w:t>
      </w:r>
    </w:p>
    <w:p>
      <w:pPr>
        <w:pStyle w:val="27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федеральными законами от 21.12.1994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"consultantplus://offline/ref=90C7C56AC4585BF26BFBA7155066D2C7E483F727F247D7AEB6088ADAA3D8DA52021A5FB833i1v4E"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№ 69-ФЗ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 пожарной безопасности», от 06.10.2003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"consultantplus://offline/ref=90C7C56AC4585BF26BFBA7155066D2C7E483F220F748D7AEB6088ADAA3D8DA52021A5FBB321C73F2i3v2E"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№ 131-ФЗ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района Новосибирской области,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ПОСТАНОВЛЯЕТ:</w:t>
      </w:r>
    </w:p>
    <w:p>
      <w:pPr>
        <w:pStyle w:val="27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Отнести участие граждан в обеспечении первичных мер пожарной безопасности к социально значимым работам.</w:t>
      </w:r>
    </w:p>
    <w:p>
      <w:pPr>
        <w:pStyle w:val="27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 Утвердить прилагаемый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\l "P30"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Перечень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социально значимых работ при участии граждан в обеспечении первичных мер пожарной безопасности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 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 в сети "Интернет"</w:t>
      </w:r>
      <w:r>
        <w:rPr>
          <w:rFonts w:hint="default" w:ascii="Times New Roman" w:hAnsi="Times New Roman" w:cs="Times New Roman"/>
          <w:i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pStyle w:val="28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0" w:name="P35"/>
      <w:bookmarkEnd w:id="0"/>
      <w:r>
        <w:rPr>
          <w:rFonts w:hint="default" w:ascii="Times New Roman" w:hAnsi="Times New Roman" w:cs="Times New Roman"/>
          <w:sz w:val="24"/>
          <w:szCs w:val="24"/>
        </w:rPr>
        <w:t>ПЕРЕЧЕНЬ</w:t>
      </w:r>
    </w:p>
    <w:p>
      <w:pPr>
        <w:pStyle w:val="2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</w:t>
      </w:r>
      <w:r>
        <w:rPr>
          <w:rFonts w:hint="default" w:ascii="Times New Roman" w:hAnsi="Times New Roman" w:cs="Times New Roman"/>
          <w:sz w:val="24"/>
          <w:szCs w:val="24"/>
        </w:rPr>
        <w:t xml:space="preserve">овского сельсовета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sz w:val="24"/>
          <w:szCs w:val="24"/>
        </w:rPr>
        <w:t>ского района Новосибирской области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 Оповещение населения о пожаре.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Проведение противопожарной пропаганды на добровольной основе.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Уборка территорий населенных пунктов от горючих отходов, мусора, тары, опавших листьев, сухой травы и т.п.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 В зимний период очистка пожарных водоемов и гидрантов, а также подъездов к ним от снега и льда.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>
      <w:pPr>
        <w:pStyle w:val="27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 Участие в очистке подъездов, чердаков и подвалов жилых и общественных зданий от </w:t>
      </w:r>
      <w:bookmarkStart w:id="1" w:name="_GoBack"/>
      <w:bookmarkEnd w:id="1"/>
      <w:r>
        <w:rPr>
          <w:rFonts w:hint="default" w:ascii="Times New Roman" w:hAnsi="Times New Roman" w:cs="Times New Roman"/>
          <w:sz w:val="24"/>
          <w:szCs w:val="24"/>
        </w:rPr>
        <w:t>горючих материалов, мусора, старых вещей и т.п.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феврал</w:t>
      </w:r>
      <w:r>
        <w:rPr>
          <w:b/>
          <w:sz w:val="24"/>
          <w:szCs w:val="24"/>
        </w:rPr>
        <w:t>я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5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3A255591"/>
    <w:multiLevelType w:val="multilevel"/>
    <w:tmpl w:val="3A255591"/>
    <w:lvl w:ilvl="0" w:tentative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 w:tentative="0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 w:tentative="0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 w:tentative="0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 w:tentative="0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 w:tentative="0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 w:tentative="0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 w:tentative="0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F8452C5"/>
    <w:rsid w:val="1424587A"/>
    <w:rsid w:val="150E78BA"/>
    <w:rsid w:val="21161866"/>
    <w:rsid w:val="271F58F9"/>
    <w:rsid w:val="29073DC8"/>
    <w:rsid w:val="2CC855A7"/>
    <w:rsid w:val="38A902E7"/>
    <w:rsid w:val="3CFE6BD8"/>
    <w:rsid w:val="446968CC"/>
    <w:rsid w:val="549C5835"/>
    <w:rsid w:val="58E33F69"/>
    <w:rsid w:val="5DBE7080"/>
    <w:rsid w:val="64B67E8C"/>
    <w:rsid w:val="7661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9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4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1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7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0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3"/>
    <w:qFormat/>
    <w:uiPriority w:val="0"/>
    <w:pPr>
      <w:spacing w:after="120" w:line="480" w:lineRule="auto"/>
    </w:pPr>
  </w:style>
  <w:style w:type="paragraph" w:styleId="9">
    <w:name w:val="annotation text"/>
    <w:basedOn w:val="1"/>
    <w:link w:val="57"/>
    <w:qFormat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58"/>
    <w:qFormat/>
    <w:uiPriority w:val="0"/>
    <w:rPr>
      <w:b/>
      <w:bCs/>
    </w:rPr>
  </w:style>
  <w:style w:type="paragraph" w:styleId="11">
    <w:name w:val="header"/>
    <w:basedOn w:val="1"/>
    <w:link w:val="39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Body Text"/>
    <w:basedOn w:val="1"/>
    <w:link w:val="38"/>
    <w:qFormat/>
    <w:uiPriority w:val="0"/>
    <w:pPr>
      <w:jc w:val="center"/>
    </w:pPr>
    <w:rPr>
      <w:szCs w:val="24"/>
    </w:rPr>
  </w:style>
  <w:style w:type="paragraph" w:styleId="13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4">
    <w:name w:val="Body Text Indent"/>
    <w:basedOn w:val="1"/>
    <w:link w:val="52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5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6">
    <w:name w:val="Title"/>
    <w:basedOn w:val="1"/>
    <w:next w:val="1"/>
    <w:link w:val="42"/>
    <w:qFormat/>
    <w:uiPriority w:val="0"/>
    <w:pPr>
      <w:jc w:val="center"/>
    </w:pPr>
    <w:rPr>
      <w:b/>
      <w:sz w:val="36"/>
      <w:szCs w:val="20"/>
    </w:rPr>
  </w:style>
  <w:style w:type="paragraph" w:styleId="17">
    <w:name w:val="foot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19">
    <w:name w:val="Subtitle"/>
    <w:basedOn w:val="1"/>
    <w:link w:val="94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1">
    <w:name w:val="footnote reference"/>
    <w:semiHidden/>
    <w:qFormat/>
    <w:uiPriority w:val="0"/>
    <w:rPr>
      <w:vertAlign w:val="superscript"/>
    </w:rPr>
  </w:style>
  <w:style w:type="character" w:styleId="22">
    <w:name w:val="annotation reference"/>
    <w:qFormat/>
    <w:uiPriority w:val="0"/>
    <w:rPr>
      <w:sz w:val="16"/>
      <w:szCs w:val="16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styleId="25">
    <w:name w:val="Strong"/>
    <w:qFormat/>
    <w:uiPriority w:val="0"/>
    <w:rPr>
      <w:b/>
      <w:bCs/>
    </w:rPr>
  </w:style>
  <w:style w:type="paragraph" w:customStyle="1" w:styleId="27">
    <w:name w:val="ConsPlusNormal"/>
    <w:link w:val="44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9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0">
    <w:name w:val="Основной текст_"/>
    <w:link w:val="31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1">
    <w:name w:val="Основной текст1"/>
    <w:basedOn w:val="1"/>
    <w:link w:val="30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2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3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4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5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6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8">
    <w:name w:val="Основной текст Знак"/>
    <w:link w:val="12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39">
    <w:name w:val="Верхний колонтитул Знак"/>
    <w:link w:val="11"/>
    <w:qFormat/>
    <w:locked/>
    <w:uiPriority w:val="0"/>
    <w:rPr>
      <w:lang w:val="ru-RU" w:eastAsia="ru-RU" w:bidi="ar-SA"/>
    </w:rPr>
  </w:style>
  <w:style w:type="paragraph" w:customStyle="1" w:styleId="40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1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2">
    <w:name w:val="Название Знак"/>
    <w:link w:val="16"/>
    <w:qFormat/>
    <w:uiPriority w:val="0"/>
    <w:rPr>
      <w:b/>
      <w:sz w:val="36"/>
    </w:rPr>
  </w:style>
  <w:style w:type="paragraph" w:customStyle="1" w:styleId="43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4">
    <w:name w:val="ConsPlusNormal Знак"/>
    <w:link w:val="27"/>
    <w:qFormat/>
    <w:locked/>
    <w:uiPriority w:val="0"/>
    <w:rPr>
      <w:rFonts w:ascii="Arial" w:hAnsi="Arial" w:cs="Arial"/>
    </w:rPr>
  </w:style>
  <w:style w:type="paragraph" w:customStyle="1" w:styleId="45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6">
    <w:name w:val="Нижний колонтитул Знак"/>
    <w:link w:val="17"/>
    <w:qFormat/>
    <w:uiPriority w:val="0"/>
    <w:rPr>
      <w:sz w:val="24"/>
    </w:rPr>
  </w:style>
  <w:style w:type="paragraph" w:styleId="4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49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0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1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2">
    <w:name w:val="Основной текст с отступом Знак"/>
    <w:link w:val="14"/>
    <w:qFormat/>
    <w:uiPriority w:val="0"/>
    <w:rPr>
      <w:sz w:val="24"/>
      <w:szCs w:val="24"/>
    </w:rPr>
  </w:style>
  <w:style w:type="paragraph" w:customStyle="1" w:styleId="53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4">
    <w:name w:val="Стиль1 Знак"/>
    <w:next w:val="15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5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6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7">
    <w:name w:val="Текст примечания Знак"/>
    <w:basedOn w:val="20"/>
    <w:link w:val="9"/>
    <w:qFormat/>
    <w:uiPriority w:val="0"/>
  </w:style>
  <w:style w:type="character" w:customStyle="1" w:styleId="58">
    <w:name w:val="Тема примечания Знак"/>
    <w:link w:val="10"/>
    <w:qFormat/>
    <w:uiPriority w:val="0"/>
    <w:rPr>
      <w:b/>
      <w:bCs/>
    </w:rPr>
  </w:style>
  <w:style w:type="character" w:customStyle="1" w:styleId="59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0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1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2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3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6">
    <w:name w:val="s2"/>
    <w:qFormat/>
    <w:uiPriority w:val="0"/>
  </w:style>
  <w:style w:type="paragraph" w:customStyle="1" w:styleId="67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1"/>
    <w:qFormat/>
    <w:uiPriority w:val="0"/>
  </w:style>
  <w:style w:type="paragraph" w:customStyle="1" w:styleId="70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3"/>
    <w:qFormat/>
    <w:uiPriority w:val="0"/>
  </w:style>
  <w:style w:type="paragraph" w:customStyle="1" w:styleId="75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0">
    <w:name w:val="s4"/>
    <w:qFormat/>
    <w:uiPriority w:val="0"/>
  </w:style>
  <w:style w:type="paragraph" w:customStyle="1" w:styleId="81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5"/>
    <w:qFormat/>
    <w:uiPriority w:val="0"/>
  </w:style>
  <w:style w:type="character" w:customStyle="1" w:styleId="85">
    <w:name w:val="s6"/>
    <w:qFormat/>
    <w:uiPriority w:val="0"/>
  </w:style>
  <w:style w:type="character" w:customStyle="1" w:styleId="86">
    <w:name w:val="s7"/>
    <w:qFormat/>
    <w:uiPriority w:val="0"/>
  </w:style>
  <w:style w:type="character" w:customStyle="1" w:styleId="87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8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89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0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1">
    <w:name w:val="Заголовок 21"/>
    <w:basedOn w:val="90"/>
    <w:next w:val="90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2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3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4">
    <w:name w:val="Подзаголовок Знак"/>
    <w:link w:val="19"/>
    <w:qFormat/>
    <w:uiPriority w:val="0"/>
    <w:rPr>
      <w:b/>
      <w:bCs/>
      <w:caps/>
      <w:sz w:val="32"/>
    </w:rPr>
  </w:style>
  <w:style w:type="character" w:customStyle="1" w:styleId="95">
    <w:name w:val="apple-converted-space"/>
    <w:basedOn w:val="20"/>
    <w:uiPriority w:val="0"/>
  </w:style>
  <w:style w:type="paragraph" w:customStyle="1" w:styleId="96">
    <w:name w:val="_Style 3"/>
    <w:basedOn w:val="1"/>
    <w:next w:val="16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7">
    <w:name w:val="body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8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99">
    <w:name w:val="Заголовок 1 Знак"/>
    <w:basedOn w:val="20"/>
    <w:link w:val="2"/>
    <w:uiPriority w:val="9"/>
    <w:rPr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2021-01-12T02:22:00Z</cp:lastPrinted>
  <dcterms:modified xsi:type="dcterms:W3CDTF">2021-02-09T05:02:23Z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