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17 14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pStyle w:val="19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>
      <w:pPr>
        <w:pStyle w:val="19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КЫШТОВСКОГО РАЙОНА НОВОСИБИРСКОЙ ОБЛАСТИ</w:t>
      </w:r>
    </w:p>
    <w:p>
      <w:pPr>
        <w:pStyle w:val="19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>
      <w:pPr>
        <w:pStyle w:val="19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11.05.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                                   №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>
      <w:pPr>
        <w:pStyle w:val="19"/>
        <w:spacing w:before="0" w:beforeAutospacing="0" w:after="0" w:afterAutospacing="0"/>
        <w:ind w:firstLine="567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Об утверждении Порядка составления, представления и принятия бюджетной отчетности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Руководствуясь 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instrText xml:space="preserve"> HYPERLINK "file:///C:\\content\\act\\8f21b21c-a408-42c4-b9fe-a939b863c84a.html" \t "_blank"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u w:val="none"/>
        </w:rPr>
        <w:t>Бюджетным кодексом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Российской Федерации,   администрация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ПОСТАНОВЛЯЕТ: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Утвердить прилагаемый Порядок составления, представления и принятия бюджетной отчетности.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периодическом печатном издании "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" и разместить на официальном сайте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в сети "Интернет".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Глава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>
      <w:pPr>
        <w:pStyle w:val="19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Кыштовского района Новосибирской области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С.С. Криворотов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ПОРЯДОК</w:t>
      </w:r>
    </w:p>
    <w:p>
      <w:pPr>
        <w:pStyle w:val="19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СОСТАВЛЕНИЯ, ПРЕДСТАВЛЕНИЯ И ПРИНЯТИЯ БЮДЖЕТНОЙ ОТЧЕТНОСТИ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1. Общие положения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1.1. Настоящий Порядок устанавливает показатели камеральной проверки бюджетной отчетности представляемой получателями бюджетных средств бюджета, (далее - субъекты бюджетной отчетности), камеральной проверки и принятия бюджетной отчетности администрацией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(далее – администрация).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1.2. Настоящий Порядок разработан в целях реализации статей 154 и 264.1  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instrText xml:space="preserve"> HYPERLINK "file:///C:\\content\\act\\8f21b21c-a408-42c4-b9fe-a939b863c84a.html" \t "_blank"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u w:val="none"/>
        </w:rPr>
        <w:t>Бюджетного кодекса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Российской Федерации, пункта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 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instrText xml:space="preserve"> HYPERLINK "file:///C:\\content\\act\\26a62071-4a49-45cb-93dd-72fd376fcbab.html" \t "_blank"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u w:val="none"/>
        </w:rPr>
        <w:t>от 28.12.2010 № 191н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1.3. Камеральная проверка - это счетная проверка показателей форм бюджетной отчетности, их взаимоувязки и соответствие требованиям законодательства, установление причин отклонений, выявленных при исполнении бюджета.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 2. Порядок составления и представления бюджетной отчетности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2.1. Субъекты бюджетной отчетности составляют месячную, квартальную, годовую и иную бюджетную отчетность (далее - бюджетная отчетность) в соответствии с требованиями, установленными Министерством финансов Российской Федерации (далее - Минфин России), Министерством финансов Новосибирской области (далее - Минфин НСО) и администрацией, и представляют ее администрации в установленные им сроки.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 При нарушении субъектами бюджетной отчетности сроков представления бюджетной отчетности возникают основания для применения ответственности, предусмотренной действующим законодательством.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2.3. Представленная бюджетная отчетность должна быть составлена нарастающим итогом с начала года в рублях с точностью до второго десятичного знака после запятой. В случае, когда данные по отдельным показателям не имеют числового значения, соответствующие графы заполняются прочерком.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2.4. Бюджетная отчетность представляется субъектами бюджетной отчетности в администрацию одновременно на бумажном носителе и в электронном виде, в соответствии с требованиями к форматам предъявляемыми Минфином НСО.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2.5. Бюджетная отчетность, предоставляемая на бумажном носителе, подписывается руководителем субъекта бюджетной отчетности и главным бухгалтером или лицом, ответственным за ведение бюджетного учета, формирование и составление бюджетной отчетности. Отчетность представляется в сброшюрованном и пронумерованном виде с оглавлением и с пояснительной запиской. Показатели бюджетной отчетности, представленной в электронном виде, должны быть идентичны показателям бюджетной отчетности, представленной на бумажном носителе.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2.6. Администрация проставляет отметку о дате представления бюджетной отчетности на копии бюджетной отчетности субъекта.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Администрация может вернуть субъекту предоставленную отчетность в случаях: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некомплектности представляемой бюджетной отчетности;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несоответствия содержания бюджетной отчетности установленным электронным форматам и формам;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отсутствия подписей, предусмотренных в установленных формах документов.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 3. Проведение камеральной проверки бюджетной отчетности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3.1. Администрация осуществляет проверку бюджетной отчетности, представленной субъектами бюджетной отчетности, на полноту представления форм отчетности, на соответствие требованиям ее составления и представления, а также на соответствие показателей представленной бюджетной отчетности контрольным соотношениям, установленным Минфином России, Минфином НСО и администрацией   (далее - камеральная проверка бюджетной отчетности), в следующем порядке: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3.1.1. Уполномоченный специалист, осуществляющий бухгалтерский учет и отчетность администрации: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обеспечивает бесперебойное функционирование соответствующего программного продукта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взаимодействие с Минфином НСО и организацией, оказывающей услуги по сопровождению программного продукта: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осуществляет прием отчетности от субъектов бюджетной отчетности;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проверяет полноту представления форм бюджетной отчетности;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производит камеральную проверку форм бюджетной отчетности в части, предусмотренной актом;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осуществляет проверку контрольных соотношений годовой бюджетной отчетности на электронном носителе в соответствующем программном продукте.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проставляет после проверки полноты представления форм бюджетной отчетности отметку о дате ее представления на копии бюджетной отчетности;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производит камеральную проверку форм бюджетной отчетности в части, предусмотренной актом, 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3.2. В случае выявления администрацией камеральной проверки бюджетной отчетности несоответствия бюджетной отчетности требованиям к ее составлению и представлению структурные подразделения, указанные в пункте 3.1 настоящего Порядка, не позднее рабочего дня, следующего за днем выявления несоответствия, уведомляют об этом субъект бюджетной отчетности средствами телефонных, факсимильных и иных каналов связи.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3.3. Субъект бюджетной отчетности, предоставивший отчетность, не соответствующую установленным требованиям к ее составлению и представлению, обязан в течение одного рабочего дня принять необходимые меры для приведения ее в соответствие с установленными требованиями и последующего ее представления с учетом внесенных исправлений в администрацию для продолжения камеральной проверки.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3.4. Бюджетная отчетность, содержащая исправления по результатам камеральной проверки бюджетной отчетности, представляется субъектом бюджетной отчетности в соответствии с разделом 2 настоящего Порядка.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Одновременно субъектом бюджетной отчетности направляется сопроводительное письмо, содержащее указания о внесенных изменениях.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26"/>
          <w:rFonts w:hint="default" w:ascii="Times New Roman" w:hAnsi="Times New Roman" w:cs="Times New Roman"/>
          <w:color w:val="000000"/>
          <w:sz w:val="24"/>
          <w:szCs w:val="24"/>
        </w:rPr>
        <w:t>4. Принятие бюджетной отчетности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4.1. Администрация уведомляет субъект бюджетной отчетности о дате принятия представленной им квартальной бюджетной отчетности.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4.2. Администрация в течение пяти рабочих дней после получения от Управления финансов и налоговой политики Кыштовского района Новосибирской области уведомления о принятии годовой бюджетной отчетности об исполнении бюджета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уведомляет субъект бюджетной отчетности о дате принятия представленной им годовой бюджетной отчетности путем направления уведомления о принятии годовой бюджетной отчетности (далее - Уведомление) в письменной форме.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4.3. Администрация в случае положительного результата по факту проведения камеральной проверки бюджетной отчетности проставляет отметку о дате ее принятия на копии бюджетной отчетности.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 Заключительные положения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5.1. Годовую бюджетную отчетность администрация   обязана направить для проведения внешней проверки в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Контрольно-ревизионную комиссию Кыштовского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.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5.2. Обеспечение сохранности бюджетной отчетности, представленной субъектами бюджетной отчетности в администрацию: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электронном виде с использованием программного продукта    и на бумажном носителе осуществляет специалист администрации осуществляющий бухгалтерский учет и отчетность администрации.</w:t>
      </w:r>
    </w:p>
    <w:p>
      <w:pPr>
        <w:pStyle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</w:t>
      </w:r>
    </w:p>
    <w:p>
      <w:pPr>
        <w:pStyle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 РАЙОНА НОВОСИБИРСКОЙ ОБЛАСТИ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11.05.</w:t>
      </w:r>
      <w:r>
        <w:rPr>
          <w:rFonts w:hint="default" w:ascii="Times New Roman" w:hAnsi="Times New Roman" w:cs="Times New Roman"/>
          <w:sz w:val="24"/>
          <w:szCs w:val="24"/>
        </w:rPr>
        <w:t xml:space="preserve">2021 г.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2021 год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года № 131-ФЗ «Об общих принципах организации местного самоуправления в Российской Федерации», в целях противодействия незаконной миграции,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ПОСТАНОВЛЯЕТ: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2021 год.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Вестник»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информационно-телекоммуникационной сети «Интернет». </w:t>
      </w:r>
    </w:p>
    <w:p>
      <w:pPr>
        <w:pStyle w:val="13"/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</w:p>
    <w:p>
      <w:pPr>
        <w:pStyle w:val="13"/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Кыштовского района Новосибирской области на 2021 год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1. Характеристика проблемы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поселения включает: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2. Цели и задачи мероприятий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Основными целями плана мероприятий являются: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противодействия незаконной миграции;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укрепление доверия населения к органам местного самоуправления, правоохранительным органам;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формирование толерантной среды.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сокращение преступлений, совершенных иногородними и иностранными гражданами;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Реализацию мероприятий предполагается осуществить в течение 1 года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Для достижения поставленных целей плана мероприятий предусмотрено: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нетерпимости.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3. Ожидаемые результаты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Реализация плана позволит: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формирование позитивного отношения к представителям иных этнических и конфессиональных сообществ;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совершенствование форм и методов работы по профилактике проявлений ксенофобии, национальной и расовой нетерпимости;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препятствие созданию и деятельности националистических  молодежных группировок.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4. Мероприятия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Кыштовского района Новосибирской области на 2021 год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27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08"/>
        <w:gridCol w:w="2164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  <w:p>
            <w:pPr>
              <w:suppressAutoHyphens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выполнения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Ответственные</w:t>
            </w:r>
          </w:p>
          <w:p>
            <w:pPr>
              <w:suppressAutoHyphens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ind w:left="-114" w:right="-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 района Новосибирской области (далее - Глава)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  <w:p>
            <w:pPr>
              <w:spacing w:before="100" w:beforeAutospacing="1" w:after="100" w:afterAutospacing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 2021 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1005"/>
        </w:tabs>
        <w:jc w:val="both"/>
        <w:rPr>
          <w:sz w:val="10"/>
          <w:szCs w:val="10"/>
        </w:rPr>
      </w:pP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17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14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2021-04-29T05:37:00Z</cp:lastPrinted>
  <dcterms:modified xsi:type="dcterms:W3CDTF">2021-05-19T06:44:45Z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