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6"/>
          <w:szCs w:val="56"/>
        </w:rPr>
      </w:pPr>
      <w:r>
        <w:rPr>
          <w:b/>
          <w:i/>
          <w:sz w:val="56"/>
          <w:szCs w:val="56"/>
        </w:rPr>
        <w:t>ОРЛОВСКИЙ ВЕСТНИК</w:t>
      </w:r>
    </w:p>
    <w:p>
      <w:pPr>
        <w:jc w:val="both"/>
        <w:rPr>
          <w:b/>
          <w:sz w:val="24"/>
          <w:szCs w:val="24"/>
        </w:rPr>
      </w:pPr>
      <w:r>
        <w:rPr>
          <w:b/>
          <w:sz w:val="24"/>
          <w:szCs w:val="24"/>
        </w:rPr>
        <w:t xml:space="preserve">№ </w:t>
      </w:r>
      <w:r>
        <w:rPr>
          <w:b/>
          <w:sz w:val="24"/>
          <w:szCs w:val="24"/>
          <w:lang w:val="ru-RU"/>
        </w:rPr>
        <w:t>8 10 марта</w:t>
      </w:r>
      <w:r>
        <w:rPr>
          <w:b/>
          <w:sz w:val="24"/>
          <w:szCs w:val="24"/>
        </w:rPr>
        <w:t xml:space="preserve"> 20</w:t>
      </w:r>
      <w:r>
        <w:rPr>
          <w:b/>
          <w:sz w:val="24"/>
          <w:szCs w:val="24"/>
          <w:lang w:val="ru-RU"/>
        </w:rPr>
        <w:t>20</w:t>
      </w:r>
      <w:r>
        <w:rPr>
          <w:b/>
          <w:sz w:val="24"/>
          <w:szCs w:val="24"/>
        </w:rPr>
        <w:t xml:space="preserve"> года                                издается с апреля месяца 2008 года</w:t>
      </w:r>
    </w:p>
    <w:p>
      <w:pPr>
        <w:jc w:val="both"/>
        <w:rPr>
          <w:b/>
          <w:sz w:val="24"/>
          <w:szCs w:val="24"/>
          <w:u w:val="single"/>
        </w:rPr>
      </w:pPr>
      <w:r>
        <w:rPr>
          <w:b/>
          <w:sz w:val="24"/>
          <w:szCs w:val="24"/>
        </w:rPr>
        <w:t xml:space="preserve">_____________________________________________________________________________      </w:t>
      </w:r>
      <w:r>
        <w:rPr>
          <w:b/>
          <w:sz w:val="24"/>
          <w:szCs w:val="24"/>
          <w:u w:val="single"/>
        </w:rPr>
        <w:t>Периодическое печатное издание Совета депутатов Орловского сельсовета</w:t>
      </w:r>
    </w:p>
    <w:p>
      <w:pPr>
        <w:jc w:val="center"/>
        <w:rPr>
          <w:b/>
          <w:sz w:val="24"/>
          <w:szCs w:val="24"/>
          <w:u w:val="single"/>
        </w:rPr>
      </w:pPr>
      <w:r>
        <w:rPr>
          <w:b/>
          <w:sz w:val="24"/>
          <w:szCs w:val="24"/>
          <w:u w:val="single"/>
        </w:rPr>
        <w:t>Кыштовского района Новосибирской области.</w:t>
      </w:r>
    </w:p>
    <w:p>
      <w:pPr>
        <w:jc w:val="both"/>
        <w:rPr>
          <w:rFonts w:hint="default" w:ascii="Times New Roman" w:hAnsi="Times New Roman" w:cs="Times New Roman"/>
          <w:b/>
          <w:sz w:val="24"/>
          <w:szCs w:val="24"/>
        </w:rPr>
      </w:pPr>
    </w:p>
    <w:p>
      <w:pPr>
        <w:keepNext/>
        <w:overflowPunct w:val="0"/>
        <w:autoSpaceDE w:val="0"/>
        <w:autoSpaceDN w:val="0"/>
        <w:adjustRightInd w:val="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 xml:space="preserve">АДМИНИСТРАЦИЯ  </w:t>
      </w:r>
      <w:r>
        <w:rPr>
          <w:rFonts w:hint="default" w:ascii="Times New Roman" w:hAnsi="Times New Roman" w:cs="Times New Roman"/>
          <w:b/>
          <w:sz w:val="24"/>
          <w:szCs w:val="24"/>
          <w:lang w:val="ru-RU"/>
        </w:rPr>
        <w:t>ОРЛОВСКОГО</w:t>
      </w:r>
      <w:r>
        <w:rPr>
          <w:rFonts w:hint="default" w:ascii="Times New Roman" w:hAnsi="Times New Roman" w:cs="Times New Roman"/>
          <w:b/>
          <w:sz w:val="24"/>
          <w:szCs w:val="24"/>
        </w:rPr>
        <w:t xml:space="preserve"> СЕЛЬСОВЕТА </w:t>
      </w:r>
    </w:p>
    <w:p>
      <w:pPr>
        <w:keepNext/>
        <w:overflowPunct w:val="0"/>
        <w:autoSpaceDE w:val="0"/>
        <w:autoSpaceDN w:val="0"/>
        <w:adjustRightInd w:val="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КЫШТОВСКОГО РАЙОНА НОВОСИБИРСКОЙ ОБЛАСТИ</w:t>
      </w: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ПОСТАНОВЛЕНИЕ </w:t>
      </w:r>
    </w:p>
    <w:p>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06.03</w:t>
      </w:r>
      <w:r>
        <w:rPr>
          <w:rFonts w:hint="default" w:ascii="Times New Roman" w:hAnsi="Times New Roman" w:cs="Times New Roman"/>
          <w:sz w:val="24"/>
          <w:szCs w:val="24"/>
        </w:rPr>
        <w:t xml:space="preserve">.2020г.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д. Орловка</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 </w:t>
      </w:r>
      <w:r>
        <w:rPr>
          <w:rFonts w:hint="default" w:ascii="Times New Roman" w:hAnsi="Times New Roman" w:cs="Times New Roman"/>
          <w:sz w:val="24"/>
          <w:szCs w:val="24"/>
          <w:lang w:val="ru-RU"/>
        </w:rPr>
        <w:t>18</w:t>
      </w:r>
    </w:p>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Об утверждении Положения об основных направлениях инвестиционной политики в области развития автомобильных дорог местного значения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w:t>
      </w:r>
    </w:p>
    <w:p>
      <w:pPr>
        <w:pStyle w:val="101"/>
        <w:spacing w:before="0" w:beforeAutospacing="0" w:after="0" w:afterAutospacing="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целях реализации части 1 пункта 2 статьи 13 Федерального закона от 08.11.2007 № 257-ФЗ "Об автомобильных дорогах и о дорожной деятельности в Российской Федерации и внесении изменений в отдельные законодательные акты Российской Федерации", в соответствии с Уставом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 администрация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w:t>
      </w:r>
    </w:p>
    <w:p>
      <w:pPr>
        <w:pStyle w:val="101"/>
        <w:spacing w:before="0" w:beforeAutospacing="0" w:after="0" w:afterAutospacing="0"/>
        <w:rPr>
          <w:rFonts w:hint="default" w:ascii="Times New Roman" w:hAnsi="Times New Roman" w:cs="Times New Roman"/>
          <w:b/>
          <w:sz w:val="24"/>
          <w:szCs w:val="24"/>
        </w:rPr>
      </w:pPr>
      <w:r>
        <w:rPr>
          <w:rFonts w:hint="default" w:ascii="Times New Roman" w:hAnsi="Times New Roman" w:cs="Times New Roman"/>
          <w:b/>
          <w:sz w:val="24"/>
          <w:szCs w:val="24"/>
        </w:rPr>
        <w:t>ПОСТАНОВЛЯЕТ:</w:t>
      </w:r>
    </w:p>
    <w:p>
      <w:pPr>
        <w:pStyle w:val="101"/>
        <w:spacing w:before="0" w:beforeAutospacing="0" w:after="0" w:afterAutospacing="0"/>
        <w:ind w:left="-100" w:firstLine="667"/>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Утвердить прилагаемое Положение об основных направлениях инвестиционной политики в области развития автомобильных дорог местного значения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 (Приложение № 1).</w:t>
      </w:r>
    </w:p>
    <w:p>
      <w:pPr>
        <w:pStyle w:val="49"/>
        <w:suppressAutoHyphens w:val="0"/>
        <w:spacing w:after="0" w:line="240" w:lineRule="auto"/>
        <w:ind w:left="0" w:firstLine="667"/>
        <w:contextualSpacing/>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i/>
          <w:sz w:val="24"/>
          <w:szCs w:val="24"/>
        </w:rPr>
        <w:t xml:space="preserve">   </w:t>
      </w:r>
      <w:r>
        <w:rPr>
          <w:rFonts w:hint="default" w:ascii="Times New Roman" w:hAnsi="Times New Roman" w:cs="Times New Roman"/>
          <w:sz w:val="24"/>
          <w:szCs w:val="24"/>
        </w:rPr>
        <w:t>Опубликовать настоящее постановление в периодическом печатном издании «</w:t>
      </w:r>
      <w:r>
        <w:rPr>
          <w:rFonts w:hint="default" w:ascii="Times New Roman" w:hAnsi="Times New Roman" w:cs="Times New Roman"/>
          <w:sz w:val="24"/>
          <w:szCs w:val="24"/>
          <w:lang w:val="ru-RU"/>
        </w:rPr>
        <w:t>Орлов</w:t>
      </w:r>
      <w:r>
        <w:rPr>
          <w:rFonts w:hint="default" w:ascii="Times New Roman" w:hAnsi="Times New Roman" w:cs="Times New Roman"/>
          <w:sz w:val="24"/>
          <w:szCs w:val="24"/>
        </w:rPr>
        <w:t xml:space="preserve">ский Вестник» и разместить на официальном сайте администрации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 в сети Интернет.</w:t>
      </w:r>
    </w:p>
    <w:p>
      <w:pPr>
        <w:pStyle w:val="49"/>
        <w:suppressAutoHyphens w:val="0"/>
        <w:spacing w:after="0" w:line="240" w:lineRule="auto"/>
        <w:ind w:left="0" w:firstLine="567"/>
        <w:contextualSpacing/>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с момента официального опубликования.</w:t>
      </w:r>
    </w:p>
    <w:p>
      <w:pPr>
        <w:pStyle w:val="49"/>
        <w:suppressAutoHyphens w:val="0"/>
        <w:spacing w:after="0" w:line="240" w:lineRule="auto"/>
        <w:ind w:left="0" w:firstLine="567"/>
        <w:contextualSpacing/>
        <w:rPr>
          <w:rFonts w:hint="default" w:ascii="Times New Roman" w:hAnsi="Times New Roman" w:cs="Times New Roman"/>
          <w:sz w:val="24"/>
          <w:szCs w:val="24"/>
        </w:rPr>
      </w:pPr>
      <w:r>
        <w:rPr>
          <w:rFonts w:hint="default" w:ascii="Times New Roman" w:hAnsi="Times New Roman" w:cs="Times New Roman"/>
          <w:sz w:val="24"/>
          <w:szCs w:val="24"/>
        </w:rPr>
        <w:t xml:space="preserve">4.   </w:t>
      </w:r>
      <w:r>
        <w:rPr>
          <w:rFonts w:hint="default" w:ascii="Times New Roman" w:hAnsi="Times New Roman" w:eastAsia="Times New Roman" w:cs="Times New Roman"/>
          <w:spacing w:val="2"/>
          <w:sz w:val="24"/>
          <w:szCs w:val="24"/>
          <w:lang w:eastAsia="ru-RU"/>
        </w:rPr>
        <w:t>Контроль за исполнением настоящего Постановления оставляю за собой.</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Глава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w:t>
      </w:r>
      <w:r>
        <w:rPr>
          <w:rFonts w:hint="default" w:ascii="Times New Roman" w:hAnsi="Times New Roman" w:cs="Times New Roman"/>
          <w:sz w:val="24"/>
          <w:szCs w:val="24"/>
          <w:lang w:val="ru-RU"/>
        </w:rPr>
        <w:t>С.С. Криворотов</w:t>
      </w: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Style w:val="26"/>
          <w:rFonts w:hint="default" w:ascii="Times New Roman" w:hAnsi="Times New Roman" w:cs="Times New Roman"/>
          <w:sz w:val="24"/>
          <w:szCs w:val="24"/>
        </w:rPr>
        <w:t>Положение</w:t>
      </w:r>
    </w:p>
    <w:p>
      <w:pPr>
        <w:pStyle w:val="101"/>
        <w:spacing w:before="0" w:beforeAutospacing="0" w:after="0" w:afterAutospacing="0"/>
        <w:jc w:val="center"/>
        <w:rPr>
          <w:rFonts w:hint="default" w:ascii="Times New Roman" w:hAnsi="Times New Roman" w:cs="Times New Roman"/>
          <w:sz w:val="24"/>
          <w:szCs w:val="24"/>
        </w:rPr>
      </w:pPr>
      <w:r>
        <w:rPr>
          <w:rStyle w:val="26"/>
          <w:rFonts w:hint="default" w:ascii="Times New Roman" w:hAnsi="Times New Roman" w:cs="Times New Roman"/>
          <w:sz w:val="24"/>
          <w:szCs w:val="24"/>
        </w:rPr>
        <w:t>об основных направлениях инвестиционной политики</w:t>
      </w:r>
    </w:p>
    <w:p>
      <w:pPr>
        <w:pStyle w:val="101"/>
        <w:spacing w:before="0" w:beforeAutospacing="0" w:after="0" w:afterAutospacing="0"/>
        <w:jc w:val="center"/>
        <w:rPr>
          <w:rFonts w:hint="default" w:ascii="Times New Roman" w:hAnsi="Times New Roman" w:cs="Times New Roman"/>
          <w:sz w:val="24"/>
          <w:szCs w:val="24"/>
        </w:rPr>
      </w:pPr>
      <w:r>
        <w:rPr>
          <w:rStyle w:val="26"/>
          <w:rFonts w:hint="default" w:ascii="Times New Roman" w:hAnsi="Times New Roman" w:cs="Times New Roman"/>
          <w:sz w:val="24"/>
          <w:szCs w:val="24"/>
        </w:rPr>
        <w:t>в области развития автомобильных дорог местного значения</w:t>
      </w:r>
    </w:p>
    <w:p>
      <w:pPr>
        <w:pStyle w:val="101"/>
        <w:spacing w:before="0" w:beforeAutospacing="0" w:after="0" w:afterAutospacing="0"/>
        <w:jc w:val="center"/>
        <w:rPr>
          <w:rStyle w:val="26"/>
          <w:rFonts w:hint="default" w:ascii="Times New Roman" w:hAnsi="Times New Roman" w:cs="Times New Roman"/>
          <w:sz w:val="24"/>
          <w:szCs w:val="24"/>
        </w:rPr>
      </w:pPr>
      <w:r>
        <w:rPr>
          <w:rStyle w:val="26"/>
          <w:rFonts w:hint="default" w:ascii="Times New Roman" w:hAnsi="Times New Roman" w:cs="Times New Roman"/>
          <w:sz w:val="24"/>
          <w:szCs w:val="24"/>
          <w:lang w:val="ru-RU"/>
        </w:rPr>
        <w:t>Орловского</w:t>
      </w:r>
      <w:r>
        <w:rPr>
          <w:rStyle w:val="26"/>
          <w:rFonts w:hint="default" w:ascii="Times New Roman" w:hAnsi="Times New Roman" w:cs="Times New Roman"/>
          <w:sz w:val="24"/>
          <w:szCs w:val="24"/>
        </w:rPr>
        <w:t xml:space="preserve"> сельсовета </w:t>
      </w:r>
      <w:r>
        <w:rPr>
          <w:rFonts w:hint="default" w:ascii="Times New Roman" w:hAnsi="Times New Roman" w:cs="Times New Roman"/>
          <w:b/>
          <w:sz w:val="24"/>
          <w:szCs w:val="24"/>
        </w:rPr>
        <w:t>Кыштовского</w:t>
      </w:r>
      <w:r>
        <w:rPr>
          <w:rStyle w:val="26"/>
          <w:rFonts w:hint="default" w:ascii="Times New Roman" w:hAnsi="Times New Roman" w:cs="Times New Roman"/>
          <w:sz w:val="24"/>
          <w:szCs w:val="24"/>
        </w:rPr>
        <w:t xml:space="preserve"> района Новосибирской области</w:t>
      </w:r>
    </w:p>
    <w:p>
      <w:pPr>
        <w:pStyle w:val="101"/>
        <w:numPr>
          <w:ilvl w:val="0"/>
          <w:numId w:val="3"/>
        </w:numPr>
        <w:spacing w:before="0" w:beforeAutospacing="0" w:after="0" w:afterAutospacing="0"/>
        <w:ind w:left="0" w:firstLine="0"/>
        <w:jc w:val="center"/>
        <w:rPr>
          <w:rStyle w:val="26"/>
          <w:rFonts w:hint="default" w:ascii="Times New Roman" w:hAnsi="Times New Roman" w:cs="Times New Roman"/>
          <w:sz w:val="24"/>
          <w:szCs w:val="24"/>
        </w:rPr>
      </w:pPr>
      <w:r>
        <w:rPr>
          <w:rStyle w:val="26"/>
          <w:rFonts w:hint="default" w:ascii="Times New Roman" w:hAnsi="Times New Roman" w:cs="Times New Roman"/>
          <w:sz w:val="24"/>
          <w:szCs w:val="24"/>
        </w:rPr>
        <w:t>Общие положения</w:t>
      </w:r>
    </w:p>
    <w:p>
      <w:pPr>
        <w:pStyle w:val="101"/>
        <w:spacing w:before="0" w:beforeAutospacing="0" w:after="0" w:afterAutospacing="0"/>
        <w:ind w:firstLine="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1.1. Настоящее Положение устанавливает цели, задачи, содержание, процедуру разработки основных направлений инвестиционной политики в области развития автомобильных дорог местного значения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 а также определяет механизм взаимодействия органов, осуществляющих разработку основных направлений инвестиционной политики.</w:t>
      </w:r>
    </w:p>
    <w:p>
      <w:pPr>
        <w:pStyle w:val="101"/>
        <w:spacing w:before="0" w:beforeAutospacing="0" w:after="0" w:afterAutospacing="0"/>
        <w:ind w:firstLine="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1.2. Правовой основой разработки основных направлений инвестиционной политики в области развития автомобильных дорог местного значения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 (далее - поселение) являются Бюджетный кодекс Российской Федерации, 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w:t>
      </w:r>
    </w:p>
    <w:p>
      <w:pPr>
        <w:pStyle w:val="101"/>
        <w:spacing w:before="0" w:beforeAutospacing="0" w:after="0" w:afterAutospacing="0"/>
        <w:ind w:firstLine="360"/>
        <w:jc w:val="both"/>
        <w:rPr>
          <w:rFonts w:hint="default" w:ascii="Times New Roman" w:hAnsi="Times New Roman" w:cs="Times New Roman"/>
          <w:sz w:val="24"/>
          <w:szCs w:val="24"/>
        </w:rPr>
      </w:pPr>
      <w:r>
        <w:rPr>
          <w:rFonts w:hint="default" w:ascii="Times New Roman" w:hAnsi="Times New Roman" w:cs="Times New Roman"/>
          <w:sz w:val="24"/>
          <w:szCs w:val="24"/>
        </w:rPr>
        <w:t>1.3. В настоящем Положении используются следующие понятия и термины:</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w:t>
      </w:r>
      <w:r>
        <w:rPr>
          <w:rStyle w:val="24"/>
          <w:rFonts w:hint="default" w:ascii="Times New Roman" w:hAnsi="Times New Roman" w:cs="Times New Roman"/>
          <w:i w:val="0"/>
          <w:sz w:val="24"/>
          <w:szCs w:val="24"/>
        </w:rPr>
        <w:t>инвестиционная политика в области развития автомобильных дорог местного значения</w:t>
      </w:r>
      <w:r>
        <w:rPr>
          <w:rStyle w:val="24"/>
          <w:rFonts w:hint="default" w:ascii="Times New Roman" w:hAnsi="Times New Roman" w:cs="Times New Roman"/>
          <w:sz w:val="24"/>
          <w:szCs w:val="24"/>
        </w:rPr>
        <w:t xml:space="preserve"> - </w:t>
      </w:r>
      <w:r>
        <w:rPr>
          <w:rFonts w:hint="default" w:ascii="Times New Roman" w:hAnsi="Times New Roman" w:cs="Times New Roman"/>
          <w:sz w:val="24"/>
          <w:szCs w:val="24"/>
        </w:rPr>
        <w:t xml:space="preserve">   представляет собой систему мер, осуществляемых поселением по привлечению и рациональному использованию инвестиционных ресурсов всех форм собственности с целью устойчивого и социально ориентированного развития дорожного хозяйства поселения; </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б) </w:t>
      </w:r>
      <w:r>
        <w:rPr>
          <w:rStyle w:val="24"/>
          <w:rFonts w:hint="default" w:ascii="Times New Roman" w:hAnsi="Times New Roman" w:cs="Times New Roman"/>
          <w:i w:val="0"/>
          <w:sz w:val="24"/>
          <w:szCs w:val="24"/>
        </w:rPr>
        <w:t>сценарные условия развития</w:t>
      </w:r>
      <w:r>
        <w:rPr>
          <w:rFonts w:hint="default" w:ascii="Times New Roman" w:hAnsi="Times New Roman" w:cs="Times New Roman"/>
          <w:sz w:val="24"/>
          <w:szCs w:val="24"/>
        </w:rPr>
        <w:t xml:space="preserve"> - различные внешние и внутренние условия возможных вариантов развития, задаваемые через значения выбранных показателей функционирования экономики и социального развития (в качестве таких показателей могут быть приняты индекс инфляции, уровень занятости населения, объем инвестиций и т.д.). В качестве базовых используются сценарные условия Министерства экономического развития Российской Федерации;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в</w:t>
      </w:r>
      <w:r>
        <w:rPr>
          <w:rFonts w:hint="default" w:ascii="Times New Roman" w:hAnsi="Times New Roman" w:cs="Times New Roman"/>
          <w:i/>
          <w:sz w:val="24"/>
          <w:szCs w:val="24"/>
        </w:rPr>
        <w:t xml:space="preserve">) </w:t>
      </w:r>
      <w:r>
        <w:rPr>
          <w:rStyle w:val="24"/>
          <w:rFonts w:hint="default" w:ascii="Times New Roman" w:hAnsi="Times New Roman" w:cs="Times New Roman"/>
          <w:i w:val="0"/>
          <w:sz w:val="24"/>
          <w:szCs w:val="24"/>
        </w:rPr>
        <w:t>участники разработки основных направлений инвестиционной политики</w:t>
      </w:r>
      <w:r>
        <w:rPr>
          <w:rFonts w:hint="default" w:ascii="Times New Roman" w:hAnsi="Times New Roman" w:cs="Times New Roman"/>
          <w:sz w:val="24"/>
          <w:szCs w:val="24"/>
        </w:rPr>
        <w:t xml:space="preserve"> в области развития автомобильных дорог местного значения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администрация </w:t>
      </w:r>
      <w:r>
        <w:rPr>
          <w:rFonts w:hint="default" w:ascii="Times New Roman" w:hAnsi="Times New Roman" w:cs="Times New Roman"/>
          <w:sz w:val="24"/>
          <w:szCs w:val="24"/>
          <w:lang w:val="ru-RU"/>
        </w:rPr>
        <w:t>Орловского</w:t>
      </w:r>
      <w:r>
        <w:rPr>
          <w:rFonts w:hint="default" w:ascii="Times New Roman" w:hAnsi="Times New Roman" w:cs="Times New Roman"/>
          <w:sz w:val="24"/>
          <w:szCs w:val="24"/>
        </w:rPr>
        <w:t xml:space="preserve"> сельсовета Кыштовского района Новосибирской области;  </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организации, привлекаемые для предоставления информации о своей хозяйственной деятельности в части, необходимой для разработки основных направлений инвестиционной политики в области развития автомобильных дорог местного значения поселения.</w:t>
      </w:r>
    </w:p>
    <w:p>
      <w:pPr>
        <w:pStyle w:val="101"/>
        <w:spacing w:before="0" w:beforeAutospacing="0" w:after="0" w:afterAutospacing="0"/>
        <w:ind w:firstLine="567"/>
        <w:jc w:val="center"/>
        <w:rPr>
          <w:rFonts w:hint="default" w:ascii="Times New Roman" w:hAnsi="Times New Roman" w:cs="Times New Roman"/>
          <w:sz w:val="24"/>
          <w:szCs w:val="24"/>
        </w:rPr>
      </w:pPr>
      <w:r>
        <w:rPr>
          <w:rStyle w:val="26"/>
          <w:rFonts w:hint="default" w:ascii="Times New Roman" w:hAnsi="Times New Roman" w:cs="Times New Roman"/>
          <w:sz w:val="24"/>
          <w:szCs w:val="24"/>
        </w:rPr>
        <w:t>2. Задачи, цели и принципы разработки основных</w:t>
      </w:r>
    </w:p>
    <w:p>
      <w:pPr>
        <w:pStyle w:val="101"/>
        <w:spacing w:before="0" w:beforeAutospacing="0" w:after="0" w:afterAutospacing="0"/>
        <w:jc w:val="center"/>
        <w:rPr>
          <w:rFonts w:hint="default" w:ascii="Times New Roman" w:hAnsi="Times New Roman" w:cs="Times New Roman"/>
          <w:sz w:val="24"/>
          <w:szCs w:val="24"/>
        </w:rPr>
      </w:pPr>
      <w:r>
        <w:rPr>
          <w:rStyle w:val="26"/>
          <w:rFonts w:hint="default" w:ascii="Times New Roman" w:hAnsi="Times New Roman" w:cs="Times New Roman"/>
          <w:sz w:val="24"/>
          <w:szCs w:val="24"/>
        </w:rPr>
        <w:t>направлений инвестиционной политики в области развития</w:t>
      </w:r>
    </w:p>
    <w:p>
      <w:pPr>
        <w:pStyle w:val="101"/>
        <w:spacing w:before="0" w:beforeAutospacing="0" w:after="0" w:afterAutospacing="0"/>
        <w:jc w:val="center"/>
        <w:rPr>
          <w:rStyle w:val="26"/>
          <w:rFonts w:hint="default" w:ascii="Times New Roman" w:hAnsi="Times New Roman" w:cs="Times New Roman"/>
          <w:sz w:val="24"/>
          <w:szCs w:val="24"/>
        </w:rPr>
      </w:pPr>
      <w:r>
        <w:rPr>
          <w:rStyle w:val="26"/>
          <w:rFonts w:hint="default" w:ascii="Times New Roman" w:hAnsi="Times New Roman" w:cs="Times New Roman"/>
          <w:sz w:val="24"/>
          <w:szCs w:val="24"/>
        </w:rPr>
        <w:t>автомобильных дорог местного значения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 Задачи разработки основных направлений инвестиционной политики в области развития автомобильных дорог местного значения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а) анализ социально-экономического состояния дорожного хозяйства и тенденций, объективных причинно-следственных связей этих явлений в конкретных условиях, в том числе оценка сложившейся ситуации и выявление проблем хозяйственного развития;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оценка этих тенденций в будущем и выявление возможных кризисных ситуаций (явлений);</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предвидение и выявление проблем, требующих разрешения;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г) накопление экономической информации и расчетов для обоснования выбора и принятия рациональных управленческих решений, в том числе при разработке планов.</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2.2. Цель разработки основных направлений инвестиционной политики в области развития автомобильных дорог местного значения поселения - повышение эффективности управления функционированием и развитие автомобильных дорог местного значения поселения и дорожного хозяйства в целом за счет формирования обоснованных представлений о будущем состоянии автомобильных дорог как объекта управления. Основные направления являются ориентиром для планирования, обусловливают основу для подготовки различных планов и программ строительства, реконструкции, капитального ремонта и ремонта дорожной сети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2.3. Разработка основных направлений инвестиционной политики в области развития автомобильных дорог местного значения поселения основывается на следующих принципах:</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а) единство методических подходов и информационного обеспечения (определяет единый подход к разработке показателей основных направлений инвестиционной политики с разным временным периодом);</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обоснованность состава показателей основных направлений инвестиционной политики;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вариантность (разработка нескольких возможных вариантов развития дорожной сети поселения исходя из определенной экономической ситуации на основе сценарных условий);</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г) системность (комплексность) оценки перспективного состояния дорожной сети поселения;</w:t>
      </w:r>
    </w:p>
    <w:p>
      <w:pPr>
        <w:pStyle w:val="101"/>
        <w:spacing w:before="0" w:beforeAutospacing="0" w:after="0" w:afterAutospacing="0"/>
        <w:ind w:firstLine="567"/>
        <w:jc w:val="both"/>
        <w:rPr>
          <w:rStyle w:val="26"/>
          <w:rFonts w:hint="default" w:ascii="Times New Roman" w:hAnsi="Times New Roman" w:cs="Times New Roman"/>
          <w:sz w:val="24"/>
          <w:szCs w:val="24"/>
        </w:rPr>
      </w:pPr>
      <w:r>
        <w:rPr>
          <w:rFonts w:hint="default" w:ascii="Times New Roman" w:hAnsi="Times New Roman" w:cs="Times New Roman"/>
          <w:sz w:val="24"/>
          <w:szCs w:val="24"/>
        </w:rPr>
        <w:t>д) преемственность и непрерывность.</w:t>
      </w:r>
      <w:r>
        <w:rPr>
          <w:rStyle w:val="26"/>
          <w:rFonts w:hint="default" w:ascii="Times New Roman" w:hAnsi="Times New Roman" w:cs="Times New Roman"/>
          <w:sz w:val="24"/>
          <w:szCs w:val="24"/>
        </w:rPr>
        <w:t> </w:t>
      </w:r>
    </w:p>
    <w:p>
      <w:pPr>
        <w:pStyle w:val="101"/>
        <w:spacing w:before="0" w:beforeAutospacing="0" w:after="0" w:afterAutospacing="0"/>
        <w:jc w:val="center"/>
        <w:rPr>
          <w:rFonts w:hint="default" w:ascii="Times New Roman" w:hAnsi="Times New Roman" w:cs="Times New Roman"/>
          <w:sz w:val="24"/>
          <w:szCs w:val="24"/>
        </w:rPr>
      </w:pPr>
      <w:r>
        <w:rPr>
          <w:rStyle w:val="26"/>
          <w:rFonts w:hint="default" w:ascii="Times New Roman" w:hAnsi="Times New Roman" w:cs="Times New Roman"/>
          <w:sz w:val="24"/>
          <w:szCs w:val="24"/>
        </w:rPr>
        <w:t>3. Процедура разработки и принятия основных</w:t>
      </w:r>
    </w:p>
    <w:p>
      <w:pPr>
        <w:pStyle w:val="101"/>
        <w:spacing w:before="0" w:beforeAutospacing="0" w:after="0" w:afterAutospacing="0"/>
        <w:jc w:val="center"/>
        <w:rPr>
          <w:rFonts w:hint="default" w:ascii="Times New Roman" w:hAnsi="Times New Roman" w:cs="Times New Roman"/>
          <w:sz w:val="24"/>
          <w:szCs w:val="24"/>
        </w:rPr>
      </w:pPr>
      <w:r>
        <w:rPr>
          <w:rStyle w:val="26"/>
          <w:rFonts w:hint="default" w:ascii="Times New Roman" w:hAnsi="Times New Roman" w:cs="Times New Roman"/>
          <w:sz w:val="24"/>
          <w:szCs w:val="24"/>
        </w:rPr>
        <w:t>направлений инвестиционной политики</w:t>
      </w:r>
    </w:p>
    <w:p>
      <w:pPr>
        <w:pStyle w:val="101"/>
        <w:spacing w:before="0" w:beforeAutospacing="0" w:after="0" w:afterAutospacing="0"/>
        <w:jc w:val="center"/>
        <w:rPr>
          <w:rStyle w:val="26"/>
          <w:rFonts w:hint="default" w:ascii="Times New Roman" w:hAnsi="Times New Roman" w:cs="Times New Roman"/>
          <w:b w:val="0"/>
          <w:bCs w:val="0"/>
          <w:sz w:val="24"/>
          <w:szCs w:val="24"/>
        </w:rPr>
      </w:pPr>
      <w:r>
        <w:rPr>
          <w:rStyle w:val="26"/>
          <w:rFonts w:hint="default" w:ascii="Times New Roman" w:hAnsi="Times New Roman" w:cs="Times New Roman"/>
          <w:sz w:val="24"/>
          <w:szCs w:val="24"/>
        </w:rPr>
        <w:t>в области развития автомобильных дорог местного значения</w:t>
      </w:r>
      <w:r>
        <w:rPr>
          <w:rFonts w:hint="default" w:ascii="Times New Roman" w:hAnsi="Times New Roman" w:cs="Times New Roman"/>
          <w:sz w:val="24"/>
          <w:szCs w:val="24"/>
        </w:rPr>
        <w:t xml:space="preserve"> </w:t>
      </w:r>
      <w:r>
        <w:rPr>
          <w:rFonts w:hint="default" w:ascii="Times New Roman" w:hAnsi="Times New Roman" w:cs="Times New Roman"/>
          <w:b/>
          <w:sz w:val="24"/>
          <w:szCs w:val="24"/>
        </w:rPr>
        <w:t>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3.1. Основные направления инвестиционной политики в области развития автомобильных дорог местного значения    поселения разрабатываются администрацией  ежегодно, в соответствии с настоящим Положением на период не менее трех лет на основании данных развития дорожного хозяйства поселения за последний отчетный год, оценки развития дорожного хозяйства  поселения до конца текущего финансового года и тенденций развития экономики и социальной сферы на очередной финансовый год и плановый период.</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3.2. Прогноз развития дорожного хозяйства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 Этапу прогнозирования развития дорожного хозяйства поселения, связанному с расчетом показателей развития дорожного хозяйства, предшествуют:</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а) мониторинг дорожной деятельности в поселении;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анализ поступившей информации (на достоверность, непротиворечивость, полноту и т.д.).</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3.4. На стадии разработки основных направлений инвестиционной политики разрабатывается проект нормативного правового акта об основных направлениях инвестиционной политики.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 Основные направления инвестиционной политики включают количественные и качественные характеристики развития дорожного хозяйства, выраженные через систему прогнозных показателей.</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3.6. Разработка осуществляется в различных вариантах с учетом воздействия факторов, изложенных в сценарных условиях развития экономики Российской Федерации.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3.7. Система формирования и реализации инвестиционной политики представляет конструкцию из трех взаимосвязанных и взаимозависимых блоков.</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w:t>
      </w:r>
      <w:r>
        <w:rPr>
          <w:rStyle w:val="24"/>
          <w:rFonts w:hint="default" w:ascii="Times New Roman" w:hAnsi="Times New Roman" w:cs="Times New Roman"/>
          <w:i w:val="0"/>
          <w:sz w:val="24"/>
          <w:szCs w:val="24"/>
        </w:rPr>
        <w:t>Первый блок</w:t>
      </w:r>
      <w:r>
        <w:rPr>
          <w:rFonts w:hint="default" w:ascii="Times New Roman" w:hAnsi="Times New Roman" w:cs="Times New Roman"/>
          <w:sz w:val="24"/>
          <w:szCs w:val="24"/>
        </w:rPr>
        <w:t xml:space="preserve"> - это основные факторы, от которых будет зависеть содержание инвестиционной политики и, соответственно, механизм ее реализации. К ним относятся: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а) инвестиционный климат в муниципальном образовании;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показатели формирования инвестиционного потенциала   по дорожному хозяйству;</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уровень инвестиционных рисков;</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г) факторы внутреннего и внешнего воздействия.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rPr>
        <w:tab/>
      </w:r>
      <w:r>
        <w:rPr>
          <w:rFonts w:hint="default" w:ascii="Times New Roman" w:hAnsi="Times New Roman" w:cs="Times New Roman"/>
          <w:sz w:val="24"/>
          <w:szCs w:val="24"/>
        </w:rPr>
        <w:t>Указанные факторы связаны с объективно обусловленными особенностями экономики, дорожной деятельностью, которые, в свою очередь, определяет комплекс природно-географических, исторических, демографических и других факторов. Факторы внешнего воздействия связаны с влиянием условий деятельности, определяемых федеральным законодательством и общегосударственной экономической и инвестиционной политикой.</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w:t>
      </w:r>
      <w:r>
        <w:rPr>
          <w:rStyle w:val="24"/>
          <w:rFonts w:hint="default" w:ascii="Times New Roman" w:hAnsi="Times New Roman" w:cs="Times New Roman"/>
          <w:i w:val="0"/>
          <w:sz w:val="24"/>
          <w:szCs w:val="24"/>
        </w:rPr>
        <w:t>Второй блок</w:t>
      </w:r>
      <w:r>
        <w:rPr>
          <w:rFonts w:hint="default" w:ascii="Times New Roman" w:hAnsi="Times New Roman" w:cs="Times New Roman"/>
          <w:sz w:val="24"/>
          <w:szCs w:val="24"/>
        </w:rPr>
        <w:t xml:space="preserve"> представляет непосредственно этапы формирования инвестиционной политики: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а) определение целей и главных приоритетов инвестиционной политики;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формирование инвестиционной программы;</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разработка принципов механизма реализации инвестиционной политики.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rPr>
        <w:tab/>
      </w:r>
      <w:r>
        <w:rPr>
          <w:rFonts w:hint="default" w:ascii="Times New Roman" w:hAnsi="Times New Roman" w:cs="Times New Roman"/>
          <w:sz w:val="24"/>
          <w:szCs w:val="24"/>
        </w:rPr>
        <w:t>Цели и приоритеты инвестиционной политики зависят от целей и задач общей социально-экономической политики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w:t>
      </w:r>
      <w:r>
        <w:rPr>
          <w:rStyle w:val="24"/>
          <w:rFonts w:hint="default" w:ascii="Times New Roman" w:hAnsi="Times New Roman" w:cs="Times New Roman"/>
          <w:i w:val="0"/>
          <w:sz w:val="24"/>
          <w:szCs w:val="24"/>
        </w:rPr>
        <w:t>Третий блок</w:t>
      </w:r>
      <w:r>
        <w:rPr>
          <w:rFonts w:hint="default" w:ascii="Times New Roman" w:hAnsi="Times New Roman" w:cs="Times New Roman"/>
          <w:sz w:val="24"/>
          <w:szCs w:val="24"/>
        </w:rPr>
        <w:t xml:space="preserve"> механизма реализации инвестиционной политики состоит из средств, с помощью которых предусматривается достижение целей такой политики. Основополагающими элементами этого блока являются комплекс применяемых методов управления (экономических, административных, социально-психологических) и система обеспечения его действия (правового, организационного, информационного).</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3.8. В пояснительной записке к проекту основных направлений инвестиционной политики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3.9. Основные направления инвестиционной политики в области развития автомобильных дорог местного значения   утверждаются администрацией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rPr>
        <w:tab/>
      </w:r>
      <w:r>
        <w:rPr>
          <w:rFonts w:hint="default" w:ascii="Times New Roman" w:hAnsi="Times New Roman" w:cs="Times New Roman"/>
          <w:sz w:val="24"/>
          <w:szCs w:val="24"/>
        </w:rPr>
        <w:t>Целенаправленное воздействие структур органов управления на всех участников инвестиционного процесса в интересах достижения намеченных целей является сущностью механизма реализации инвестиционной политики.</w:t>
      </w:r>
    </w:p>
    <w:p>
      <w:pPr>
        <w:pStyle w:val="101"/>
        <w:spacing w:before="0" w:beforeAutospacing="0" w:after="0" w:afterAutospacing="0"/>
        <w:jc w:val="center"/>
        <w:rPr>
          <w:rStyle w:val="26"/>
          <w:rFonts w:hint="default" w:ascii="Times New Roman" w:hAnsi="Times New Roman" w:cs="Times New Roman"/>
          <w:sz w:val="24"/>
          <w:szCs w:val="24"/>
        </w:rPr>
      </w:pPr>
      <w:r>
        <w:rPr>
          <w:rStyle w:val="26"/>
          <w:rFonts w:hint="default" w:ascii="Times New Roman" w:hAnsi="Times New Roman" w:cs="Times New Roman"/>
          <w:sz w:val="24"/>
          <w:szCs w:val="24"/>
        </w:rPr>
        <w:t xml:space="preserve">4. Полномочия органов местного самоуправления </w:t>
      </w:r>
    </w:p>
    <w:p>
      <w:pPr>
        <w:pStyle w:val="101"/>
        <w:spacing w:before="0" w:beforeAutospacing="0" w:after="0" w:afterAutospacing="0"/>
        <w:jc w:val="center"/>
        <w:rPr>
          <w:rFonts w:hint="default" w:ascii="Times New Roman" w:hAnsi="Times New Roman" w:cs="Times New Roman"/>
          <w:b/>
          <w:sz w:val="24"/>
          <w:szCs w:val="24"/>
        </w:rPr>
      </w:pPr>
      <w:r>
        <w:rPr>
          <w:rStyle w:val="26"/>
          <w:rFonts w:hint="default" w:ascii="Times New Roman" w:hAnsi="Times New Roman" w:cs="Times New Roman"/>
          <w:sz w:val="24"/>
          <w:szCs w:val="24"/>
        </w:rPr>
        <w:t>по разработке основных направлений инвестиционной политики в области развития автомобильных дорог местного значения</w:t>
      </w:r>
      <w:r>
        <w:rPr>
          <w:rStyle w:val="26"/>
          <w:rFonts w:hint="default" w:ascii="Times New Roman" w:hAnsi="Times New Roman" w:cs="Times New Roman"/>
          <w:b w:val="0"/>
          <w:sz w:val="24"/>
          <w:szCs w:val="24"/>
        </w:rPr>
        <w:t xml:space="preserve"> </w:t>
      </w:r>
      <w:r>
        <w:rPr>
          <w:rFonts w:hint="default" w:ascii="Times New Roman" w:hAnsi="Times New Roman" w:cs="Times New Roman"/>
          <w:b/>
          <w:sz w:val="24"/>
          <w:szCs w:val="24"/>
        </w:rPr>
        <w:t xml:space="preserve">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4.1. Для выполнения функций по разработке основных направлений инвестиционной политики в области развития автомобильных дорог местного значения администрация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а) инициирует принятие решения о начале работы по разработке основных направлений инвестиционной политики, путем разработки соответствующего правового акта;</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определяет участников процесса разработки и способы получения необходимой информации и т.п.;</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осуществляет:</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мониторинг социально-экономического развития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анализ состояния сети автомобильных дорог местного значения поселения;</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выбор базовых показателей сценарных условий и их значений;</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корректировку и внесение изменений в прогнозные показатели;</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 методическое руководство и координацию деятельности участников процесса разработки по мониторингу и расчету показателей;</w:t>
      </w:r>
    </w:p>
    <w:p>
      <w:pPr>
        <w:pStyle w:val="101"/>
        <w:spacing w:before="0" w:beforeAutospacing="0" w:after="0" w:afterAutospacing="0"/>
        <w:ind w:firstLine="567"/>
        <w:jc w:val="both"/>
        <w:rPr>
          <w:rFonts w:hint="default" w:ascii="Times New Roman" w:hAnsi="Times New Roman" w:cs="Times New Roman"/>
          <w:i/>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rPr>
        <w:tab/>
      </w:r>
      <w:r>
        <w:rPr>
          <w:rFonts w:hint="default" w:ascii="Times New Roman" w:hAnsi="Times New Roman" w:cs="Times New Roman"/>
          <w:sz w:val="24"/>
          <w:szCs w:val="24"/>
        </w:rPr>
        <w:t xml:space="preserve">4.2. В целях обеспечения администрацией поселения разработки основных направлений инвестиционной политики в области развития автомобильных дорог местного значения поселения  </w:t>
      </w:r>
      <w:r>
        <w:rPr>
          <w:rStyle w:val="24"/>
          <w:rFonts w:hint="default" w:ascii="Times New Roman" w:hAnsi="Times New Roman" w:cs="Times New Roman"/>
          <w:i w:val="0"/>
          <w:sz w:val="24"/>
          <w:szCs w:val="24"/>
        </w:rPr>
        <w:t>участники разработки основных направлений инвестиционной политики</w:t>
      </w:r>
      <w:r>
        <w:rPr>
          <w:rFonts w:hint="default" w:ascii="Times New Roman" w:hAnsi="Times New Roman" w:cs="Times New Roman"/>
          <w:i/>
          <w:sz w:val="24"/>
          <w:szCs w:val="24"/>
        </w:rPr>
        <w:t>:</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а) осуществляют мониторинг и прогнозирование отдельных показателей по курируемым ими отраслям и сферам и представляют в администрацию поселения соответствующую информацию;</w:t>
      </w:r>
    </w:p>
    <w:p>
      <w:pPr>
        <w:pStyle w:val="101"/>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назначают специалистов, отвечающих за подготовку информации по соответствующим разделам системы прогнозных показателей;</w:t>
      </w:r>
    </w:p>
    <w:p>
      <w:pPr>
        <w:pStyle w:val="19"/>
        <w:spacing w:before="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представляют в администрацию поселения сведения, необходимые для разработки основных направлений </w:t>
      </w:r>
      <w:r>
        <w:rPr>
          <w:rStyle w:val="24"/>
          <w:rFonts w:hint="default" w:ascii="Times New Roman" w:hAnsi="Times New Roman" w:cs="Times New Roman"/>
          <w:i w:val="0"/>
          <w:sz w:val="24"/>
          <w:szCs w:val="24"/>
        </w:rPr>
        <w:t>инвестиционной политики</w:t>
      </w:r>
      <w:r>
        <w:rPr>
          <w:rFonts w:hint="default" w:ascii="Times New Roman" w:hAnsi="Times New Roman" w:cs="Times New Roman"/>
          <w:sz w:val="24"/>
          <w:szCs w:val="24"/>
        </w:rPr>
        <w:t>.</w:t>
      </w:r>
    </w:p>
    <w:p>
      <w:pPr>
        <w:spacing w:after="0" w:line="240" w:lineRule="auto"/>
        <w:jc w:val="center"/>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 xml:space="preserve">АДМИНИСТРАЦИЯ ОРЛОВСКОГО СЕЛЬСОВЕТА </w:t>
      </w:r>
    </w:p>
    <w:p>
      <w:pPr>
        <w:spacing w:after="0" w:line="240" w:lineRule="auto"/>
        <w:jc w:val="center"/>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 xml:space="preserve">КЫШТОВСКОГО РАЙОНА НОВОСИБИРСКОЙ ОБЛАСТИ </w:t>
      </w:r>
    </w:p>
    <w:p>
      <w:pPr>
        <w:spacing w:after="0" w:line="240" w:lineRule="auto"/>
        <w:jc w:val="center"/>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ПОСТАНОВЛЕНИЕ</w:t>
      </w:r>
    </w:p>
    <w:p>
      <w:p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eastAsia="ru-RU"/>
        </w:rPr>
        <w:t xml:space="preserve">от </w:t>
      </w:r>
      <w:r>
        <w:rPr>
          <w:rFonts w:hint="default" w:ascii="Times New Roman" w:hAnsi="Times New Roman" w:eastAsia="Times New Roman" w:cs="Times New Roman"/>
          <w:sz w:val="24"/>
          <w:szCs w:val="24"/>
          <w:lang w:val="en-US" w:eastAsia="ru-RU"/>
        </w:rPr>
        <w:t>06.03</w:t>
      </w:r>
      <w:r>
        <w:rPr>
          <w:rFonts w:hint="default" w:ascii="Times New Roman" w:hAnsi="Times New Roman" w:eastAsia="Times New Roman" w:cs="Times New Roman"/>
          <w:sz w:val="24"/>
          <w:szCs w:val="24"/>
          <w:lang w:eastAsia="ru-RU"/>
        </w:rPr>
        <w:t xml:space="preserve">.2020г.                </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 xml:space="preserve">     д</w:t>
      </w:r>
      <w:r>
        <w:rPr>
          <w:rFonts w:hint="default" w:ascii="Times New Roman" w:hAnsi="Times New Roman" w:eastAsia="Times New Roman" w:cs="Times New Roman"/>
          <w:sz w:val="24"/>
          <w:szCs w:val="24"/>
          <w:lang w:val="en-US" w:eastAsia="ru-RU"/>
        </w:rPr>
        <w:t>. Орловка</w:t>
      </w:r>
      <w:r>
        <w:rPr>
          <w:rFonts w:hint="default" w:ascii="Times New Roman" w:hAnsi="Times New Roman" w:eastAsia="Times New Roman" w:cs="Times New Roman"/>
          <w:sz w:val="24"/>
          <w:szCs w:val="24"/>
          <w:lang w:eastAsia="ru-RU"/>
        </w:rPr>
        <w:t xml:space="preserve">                                       № </w:t>
      </w:r>
      <w:r>
        <w:rPr>
          <w:rFonts w:hint="default" w:ascii="Times New Roman" w:hAnsi="Times New Roman" w:eastAsia="Times New Roman" w:cs="Times New Roman"/>
          <w:sz w:val="24"/>
          <w:szCs w:val="24"/>
          <w:lang w:val="en-US" w:eastAsia="ru-RU"/>
        </w:rPr>
        <w:t>19</w:t>
      </w:r>
    </w:p>
    <w:p>
      <w:pPr>
        <w:spacing w:after="0" w:line="240" w:lineRule="auto"/>
        <w:ind w:firstLine="648"/>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Cs/>
          <w:sz w:val="24"/>
          <w:szCs w:val="24"/>
          <w:lang w:eastAsia="ru-RU"/>
        </w:rPr>
        <w:t>Об утверждении стоимости и перечня услуг по присоединению объектов дорожного сервиса к автомобильным дорогам общего пользования местного значения </w:t>
      </w:r>
      <w:r>
        <w:rPr>
          <w:rFonts w:hint="default" w:ascii="Times New Roman" w:hAnsi="Times New Roman" w:eastAsia="Times New Roman" w:cs="Times New Roman"/>
          <w:sz w:val="24"/>
          <w:szCs w:val="24"/>
          <w:lang w:eastAsia="ru-RU"/>
        </w:rPr>
        <w:t>Орловского сельсовета Кыштовского района Новосибирской области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В соответствии с Федеральным законом от </w:t>
      </w:r>
      <w:r>
        <w:rPr>
          <w:rFonts w:hint="default" w:ascii="Times New Roman" w:hAnsi="Times New Roman" w:eastAsia="Times New Roman" w:cs="Times New Roman"/>
          <w:sz w:val="24"/>
          <w:szCs w:val="24"/>
          <w:lang w:eastAsia="ru-RU"/>
        </w:rPr>
        <w:fldChar w:fldCharType="begin"/>
      </w:r>
      <w:r>
        <w:rPr>
          <w:rFonts w:hint="default" w:ascii="Times New Roman" w:hAnsi="Times New Roman" w:eastAsia="Times New Roman" w:cs="Times New Roman"/>
          <w:sz w:val="24"/>
          <w:szCs w:val="24"/>
          <w:lang w:eastAsia="ru-RU"/>
        </w:rPr>
        <w:instrText xml:space="preserve"> HYPERLINK "http://pravo-search.minjust.ru/bigs/showDocument.html?id=313AE05C-60D9-4F9E-8A34-D942808694A8" \t "_blank" </w:instrText>
      </w:r>
      <w:r>
        <w:rPr>
          <w:rFonts w:hint="default" w:ascii="Times New Roman" w:hAnsi="Times New Roman" w:eastAsia="Times New Roman" w:cs="Times New Roman"/>
          <w:sz w:val="24"/>
          <w:szCs w:val="24"/>
          <w:lang w:eastAsia="ru-RU"/>
        </w:rPr>
        <w:fldChar w:fldCharType="separate"/>
      </w:r>
      <w:r>
        <w:rPr>
          <w:rFonts w:hint="default" w:ascii="Times New Roman" w:hAnsi="Times New Roman" w:eastAsia="Times New Roman" w:cs="Times New Roman"/>
          <w:sz w:val="24"/>
          <w:szCs w:val="24"/>
          <w:lang w:eastAsia="ru-RU"/>
        </w:rPr>
        <w:t>08.11.2007 № 257 ФЗ</w:t>
      </w:r>
      <w:r>
        <w:rPr>
          <w:rFonts w:hint="default" w:ascii="Times New Roman" w:hAnsi="Times New Roman" w:eastAsia="Times New Roman" w:cs="Times New Roman"/>
          <w:sz w:val="24"/>
          <w:szCs w:val="24"/>
          <w:lang w:eastAsia="ru-RU"/>
        </w:rPr>
        <w:fldChar w:fldCharType="end"/>
      </w:r>
      <w:r>
        <w:rPr>
          <w:rFonts w:hint="default" w:ascii="Times New Roman" w:hAnsi="Times New Roman" w:eastAsia="Times New Roman" w:cs="Times New Roman"/>
          <w:sz w:val="24"/>
          <w:szCs w:val="24"/>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w:t>
      </w:r>
      <w:r>
        <w:rPr>
          <w:rFonts w:hint="default" w:ascii="Times New Roman" w:hAnsi="Times New Roman" w:eastAsia="Times New Roman" w:cs="Times New Roman"/>
          <w:sz w:val="24"/>
          <w:szCs w:val="24"/>
          <w:lang w:eastAsia="ru-RU"/>
        </w:rPr>
        <w:fldChar w:fldCharType="begin"/>
      </w:r>
      <w:r>
        <w:rPr>
          <w:rFonts w:hint="default" w:ascii="Times New Roman" w:hAnsi="Times New Roman" w:eastAsia="Times New Roman" w:cs="Times New Roman"/>
          <w:sz w:val="24"/>
          <w:szCs w:val="24"/>
          <w:lang w:eastAsia="ru-RU"/>
        </w:rPr>
        <w:instrText xml:space="preserve"> HYPERLINK "http://pravo-search.minjust.ru/bigs/showDocument.html?id=96E20C02-1B12-465A-B64C-24AA92270007" \t "_blank" </w:instrText>
      </w:r>
      <w:r>
        <w:rPr>
          <w:rFonts w:hint="default" w:ascii="Times New Roman" w:hAnsi="Times New Roman" w:eastAsia="Times New Roman" w:cs="Times New Roman"/>
          <w:sz w:val="24"/>
          <w:szCs w:val="24"/>
          <w:lang w:eastAsia="ru-RU"/>
        </w:rPr>
        <w:fldChar w:fldCharType="separate"/>
      </w:r>
      <w:r>
        <w:rPr>
          <w:rFonts w:hint="default" w:ascii="Times New Roman" w:hAnsi="Times New Roman" w:eastAsia="Times New Roman" w:cs="Times New Roman"/>
          <w:sz w:val="24"/>
          <w:szCs w:val="24"/>
          <w:lang w:eastAsia="ru-RU"/>
        </w:rPr>
        <w:t>06.10.2003 № 131-ФЗ</w:t>
      </w:r>
      <w:r>
        <w:rPr>
          <w:rFonts w:hint="default" w:ascii="Times New Roman" w:hAnsi="Times New Roman" w:eastAsia="Times New Roman" w:cs="Times New Roman"/>
          <w:sz w:val="24"/>
          <w:szCs w:val="24"/>
          <w:lang w:eastAsia="ru-RU"/>
        </w:rPr>
        <w:fldChar w:fldCharType="end"/>
      </w:r>
      <w:r>
        <w:rPr>
          <w:rFonts w:hint="default" w:ascii="Times New Roman" w:hAnsi="Times New Roman" w:eastAsia="Times New Roman" w:cs="Times New Roman"/>
          <w:sz w:val="24"/>
          <w:szCs w:val="24"/>
          <w:lang w:eastAsia="ru-RU"/>
        </w:rPr>
        <w:t> «Об общих принципах организации местного</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 xml:space="preserve">самоуправления в Российской Федерации», администрация Орловского сельсовета Кыштовского района Новосибирской области </w:t>
      </w:r>
    </w:p>
    <w:p>
      <w:pPr>
        <w:spacing w:after="0" w:line="240" w:lineRule="auto"/>
        <w:ind w:firstLine="567"/>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ПОСТАНОВЛЯЕТ:</w:t>
      </w:r>
    </w:p>
    <w:p>
      <w:pPr>
        <w:numPr>
          <w:ilvl w:val="0"/>
          <w:numId w:val="4"/>
        </w:num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Утвердить  перечень  услуг  по  присоединению  объектов  дорожного сервиса к  автомобильным  дорогам  общего пользования местного значения Орловского сельсовета Кыштовского района Новосибирской области  (Приложение 1).</w:t>
      </w:r>
    </w:p>
    <w:p>
      <w:pPr>
        <w:numPr>
          <w:ilvl w:val="0"/>
          <w:numId w:val="4"/>
        </w:num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Установить</w:t>
      </w:r>
      <w:r>
        <w:rPr>
          <w:rFonts w:hint="default" w:ascii="Times New Roman" w:hAnsi="Times New Roman" w:eastAsia="Times New Roman" w:cs="Times New Roman"/>
          <w:sz w:val="24"/>
          <w:szCs w:val="24"/>
          <w:lang w:val="en-US" w:eastAsia="ru-RU"/>
        </w:rPr>
        <w:t xml:space="preserve"> стоимость услуг по присоединению дорожного сервиса к автомобильным дорогам общего пользования местного значения Орловского сельсовета Кыштовского района Новосибирской области (Приложение 2).</w:t>
      </w:r>
    </w:p>
    <w:p>
      <w:pPr>
        <w:numPr>
          <w:ilvl w:val="0"/>
          <w:numId w:val="4"/>
        </w:num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en-US" w:eastAsia="ru-RU"/>
        </w:rPr>
        <w:t>Утвердить примерную форму договора о присоединении объекта дорожного сервиса к автомобильной дороге общего пользования местного значения Орловского сельсовета Кыштовского района Новосибирской области (Приложение 3).</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4.Опубликовать настоящее постановление в периодическом печатном издании «Орловский Вестник» и разместить на официальном сайте администрации Орловского сельсовета Кыштовского района Новосибирской области</w:t>
      </w:r>
      <w:r>
        <w:rPr>
          <w:rFonts w:hint="default" w:ascii="Times New Roman" w:hAnsi="Times New Roman" w:eastAsia="Times New Roman" w:cs="Times New Roman"/>
          <w:sz w:val="24"/>
          <w:szCs w:val="24"/>
          <w:lang w:val="en-US" w:eastAsia="ru-RU"/>
        </w:rPr>
        <w:t xml:space="preserve"> в сети Интернет</w:t>
      </w:r>
      <w:r>
        <w:rPr>
          <w:rFonts w:hint="default" w:ascii="Times New Roman" w:hAnsi="Times New Roman" w:eastAsia="Times New Roman" w:cs="Times New Roman"/>
          <w:sz w:val="24"/>
          <w:szCs w:val="24"/>
          <w:lang w:eastAsia="ru-RU"/>
        </w:rPr>
        <w:t>.</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5.Контроль за исполнением настоящего постановления оставляю за собой.</w:t>
      </w:r>
    </w:p>
    <w:p>
      <w:pPr>
        <w:spacing w:after="0" w:line="240" w:lineRule="auto"/>
        <w:ind w:firstLine="648"/>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eastAsia="ru-RU"/>
        </w:rPr>
        <w:t> Глава Орловского сельсовета С</w:t>
      </w:r>
      <w:r>
        <w:rPr>
          <w:rFonts w:hint="default" w:ascii="Times New Roman" w:hAnsi="Times New Roman" w:eastAsia="Times New Roman" w:cs="Times New Roman"/>
          <w:sz w:val="24"/>
          <w:szCs w:val="24"/>
          <w:lang w:val="en-US" w:eastAsia="ru-RU"/>
        </w:rPr>
        <w:t>.С. Криворотов</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pPr>
        <w:spacing w:after="0" w:line="240" w:lineRule="auto"/>
        <w:ind w:firstLine="648"/>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Перечень</w:t>
      </w:r>
    </w:p>
    <w:p>
      <w:pPr>
        <w:spacing w:after="0" w:line="240" w:lineRule="auto"/>
        <w:ind w:firstLine="648"/>
        <w:jc w:val="center"/>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bCs/>
          <w:sz w:val="24"/>
          <w:szCs w:val="24"/>
          <w:lang w:eastAsia="ru-RU"/>
        </w:rPr>
        <w:t>услуг по присоединению объектов дорожного сервиса к  автомобильным дорогам общего пользования местного значения </w:t>
      </w:r>
      <w:r>
        <w:rPr>
          <w:rFonts w:hint="default" w:ascii="Times New Roman" w:hAnsi="Times New Roman" w:eastAsia="Times New Roman" w:cs="Times New Roman"/>
          <w:b/>
          <w:sz w:val="24"/>
          <w:szCs w:val="24"/>
          <w:lang w:eastAsia="ru-RU"/>
        </w:rPr>
        <w:t>Орловского сельсовета Кыштовского района Новосибирской области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pPr>
        <w:numPr>
          <w:ilvl w:val="0"/>
          <w:numId w:val="5"/>
        </w:numPr>
        <w:spacing w:after="0" w:line="240" w:lineRule="auto"/>
        <w:ind w:firstLine="648"/>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eastAsia="ru-RU"/>
        </w:rPr>
        <w:t>Согласование</w:t>
      </w:r>
      <w:r>
        <w:rPr>
          <w:rFonts w:hint="default" w:ascii="Times New Roman" w:hAnsi="Times New Roman" w:eastAsia="Times New Roman" w:cs="Times New Roman"/>
          <w:sz w:val="24"/>
          <w:szCs w:val="24"/>
          <w:lang w:val="en-US" w:eastAsia="ru-RU"/>
        </w:rPr>
        <w:t xml:space="preserve"> размещения объектов дорожного сервиса, примыканий объектов дорожного сервиса к автомобильным дорогам общего пользования местного значения Орловского сельсовета Кыштовского района Новосибирской области (далее автомобильные дороги) и инженерных коммуникаций, проходящих через придорожные полосы и полосы отвода автомобильных дорог, к объекту дорожного сервиса, в пределах полосы отвода и придорожных полос автомобильных дорог.</w:t>
      </w:r>
    </w:p>
    <w:p>
      <w:pPr>
        <w:numPr>
          <w:ilvl w:val="0"/>
          <w:numId w:val="0"/>
        </w:num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 Разработка технических условий размещения объектов дорожного сервиса, примыканий объектов дорожного сервиса к автомобильным дорогам и инженерным коммуникациям, проходящим через придорожные полосы и полосы отвода автомобильных дорог, к объекту дорожного сервиса, в пределах полосы отвода и придорожных полос автомобильных дорог.</w:t>
      </w:r>
    </w:p>
    <w:p>
      <w:pPr>
        <w:numPr>
          <w:ilvl w:val="0"/>
          <w:numId w:val="0"/>
        </w:num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 Согласование проектной документации по размещению объектов дорожного сервиса, примыканий объектов дорожного сервиса к автомобильным дорогам и  инженерным коммуникациям, проходящим</w:t>
      </w:r>
      <w:r>
        <w:rPr>
          <w:rFonts w:hint="default" w:ascii="Times New Roman" w:hAnsi="Times New Roman" w:eastAsia="Times New Roman" w:cs="Times New Roman"/>
          <w:sz w:val="24"/>
          <w:szCs w:val="24"/>
          <w:lang w:eastAsia="ru-RU"/>
        </w:rPr>
        <w:t> через</w:t>
      </w:r>
      <w:r>
        <w:rPr>
          <w:rFonts w:hint="default" w:ascii="Times New Roman" w:hAnsi="Times New Roman" w:eastAsia="Times New Roman" w:cs="Times New Roman"/>
          <w:sz w:val="24"/>
          <w:szCs w:val="24"/>
          <w:lang w:val="en-US" w:eastAsia="ru-RU"/>
        </w:rPr>
        <w:t xml:space="preserve"> придорожные полосы и полосы отвода автомобильных дорог, к объекту дорожного сервиса, в пределах полосы отвода и придорожных полос автомобильных дорог.</w:t>
      </w:r>
    </w:p>
    <w:p>
      <w:pPr>
        <w:numPr>
          <w:ilvl w:val="0"/>
          <w:numId w:val="5"/>
        </w:numPr>
        <w:spacing w:after="0" w:line="240" w:lineRule="auto"/>
        <w:ind w:left="0" w:leftChars="0" w:firstLine="648" w:firstLineChars="0"/>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Внесение изменений в техническую документацию соответствующих автомобильных дорог.</w:t>
      </w:r>
    </w:p>
    <w:p>
      <w:pPr>
        <w:numPr>
          <w:ilvl w:val="0"/>
          <w:numId w:val="5"/>
        </w:numPr>
        <w:spacing w:after="0" w:line="240" w:lineRule="auto"/>
        <w:ind w:left="0" w:leftChars="0" w:firstLine="648" w:firstLineChars="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Внесение изменений в проекты организации дорожного движения  на  соответствующих  автомобильных дорогах.</w:t>
      </w:r>
    </w:p>
    <w:p>
      <w:pPr>
        <w:numPr>
          <w:ilvl w:val="0"/>
          <w:numId w:val="5"/>
        </w:numPr>
        <w:spacing w:after="0" w:line="240" w:lineRule="auto"/>
        <w:ind w:left="0" w:leftChars="0" w:firstLine="648" w:firstLineChars="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Выдача</w:t>
      </w:r>
      <w:r>
        <w:rPr>
          <w:rFonts w:hint="default" w:ascii="Times New Roman" w:hAnsi="Times New Roman" w:eastAsia="Times New Roman" w:cs="Times New Roman"/>
          <w:sz w:val="24"/>
          <w:szCs w:val="24"/>
          <w:lang w:val="en-US" w:eastAsia="ru-RU"/>
        </w:rPr>
        <w:t xml:space="preserve"> согласия на производство работ по размещению объекта дорожного сервиса.</w:t>
      </w:r>
    </w:p>
    <w:p>
      <w:pPr>
        <w:numPr>
          <w:ilvl w:val="0"/>
          <w:numId w:val="5"/>
        </w:numPr>
        <w:spacing w:after="0" w:line="240" w:lineRule="auto"/>
        <w:ind w:left="0" w:leftChars="0" w:firstLine="648" w:firstLineChars="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en-US" w:eastAsia="ru-RU"/>
        </w:rPr>
        <w:t>К услугам по присоединению объектов дорожного сервиса к автомобильным дорогам относятся:</w:t>
      </w:r>
    </w:p>
    <w:p>
      <w:pPr>
        <w:numPr>
          <w:ilvl w:val="0"/>
          <w:numId w:val="0"/>
        </w:numPr>
        <w:spacing w:after="0" w:line="240" w:lineRule="auto"/>
        <w:ind w:left="648" w:leftChars="0"/>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 объекты мелкорозничной торговли, пункты общественного питания, станции технического обслуживания, автозаправочные станции, моечные пункты, шиномонтаж, автостоянки, кемпинги, мотели, гостиницы, комплексы дорожного сервиса, грузовые терминалы, грузовые автостанции, комплексы отдыха (площадка для отдыха, объекты мелкорозничной торговли и пункты общественного питания), торговые комплексы, торгово - развлекательные комплексы.</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pPr>
        <w:spacing w:after="0" w:line="240" w:lineRule="auto"/>
        <w:ind w:firstLine="648"/>
        <w:jc w:val="center"/>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Стоимость услуг по присоединению объектов дорожного сервиса к автомобильным дорогам общего пользования местного значения </w:t>
      </w:r>
    </w:p>
    <w:p>
      <w:pPr>
        <w:spacing w:after="0" w:line="240" w:lineRule="auto"/>
        <w:ind w:firstLine="648"/>
        <w:jc w:val="center"/>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Орловского сельсовета Кыштовского района Новосибирской области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I. Стоимость при базовом объеме услуг</w:t>
      </w:r>
    </w:p>
    <w:p>
      <w:pPr>
        <w:spacing w:after="0" w:line="240" w:lineRule="auto"/>
        <w:ind w:firstLine="648"/>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Таблица 1</w:t>
      </w:r>
    </w:p>
    <w:p>
      <w:pPr>
        <w:spacing w:after="0" w:line="240" w:lineRule="auto"/>
        <w:ind w:firstLine="648"/>
        <w:jc w:val="center"/>
        <w:rPr>
          <w:rFonts w:hint="default" w:ascii="Times New Roman" w:hAnsi="Times New Roman" w:eastAsia="Times New Roman" w:cs="Times New Roman"/>
          <w:color w:val="000000"/>
          <w:sz w:val="24"/>
          <w:szCs w:val="24"/>
          <w:lang w:eastAsia="ru-RU"/>
        </w:rPr>
      </w:pPr>
    </w:p>
    <w:tbl>
      <w:tblPr>
        <w:tblStyle w:val="27"/>
        <w:tblW w:w="9653" w:type="dxa"/>
        <w:jc w:val="center"/>
        <w:tblInd w:w="0" w:type="dxa"/>
        <w:tblLayout w:type="fixed"/>
        <w:tblCellMar>
          <w:top w:w="0" w:type="dxa"/>
          <w:left w:w="0" w:type="dxa"/>
          <w:bottom w:w="0" w:type="dxa"/>
          <w:right w:w="0" w:type="dxa"/>
        </w:tblCellMar>
      </w:tblPr>
      <w:tblGrid>
        <w:gridCol w:w="564"/>
        <w:gridCol w:w="5424"/>
        <w:gridCol w:w="3665"/>
      </w:tblGrid>
      <w:tr>
        <w:tblPrEx>
          <w:tblLayout w:type="fixed"/>
        </w:tblPrEx>
        <w:trPr>
          <w:jc w:val="center"/>
        </w:trPr>
        <w:tc>
          <w:tcPr>
            <w:tcW w:w="5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center"/>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 </w:t>
            </w:r>
          </w:p>
        </w:tc>
        <w:tc>
          <w:tcPr>
            <w:tcW w:w="542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center"/>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Место производства работ, расстояние</w:t>
            </w:r>
          </w:p>
          <w:p>
            <w:pPr>
              <w:spacing w:after="0" w:line="240" w:lineRule="auto"/>
              <w:jc w:val="center"/>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 до него *</w:t>
            </w:r>
          </w:p>
        </w:tc>
        <w:tc>
          <w:tcPr>
            <w:tcW w:w="3665"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center"/>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Стоимость безНДС**, руб.</w:t>
            </w:r>
          </w:p>
        </w:tc>
      </w:tr>
      <w:tr>
        <w:tblPrEx>
          <w:tblLayout w:type="fixed"/>
          <w:tblCellMar>
            <w:top w:w="0" w:type="dxa"/>
            <w:left w:w="0" w:type="dxa"/>
            <w:bottom w:w="0" w:type="dxa"/>
            <w:right w:w="0" w:type="dxa"/>
          </w:tblCellMar>
        </w:tblPrEx>
        <w:trPr>
          <w:jc w:val="center"/>
        </w:trPr>
        <w:tc>
          <w:tcPr>
            <w:tcW w:w="9653" w:type="dxa"/>
            <w:gridSpan w:val="3"/>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Придорожная полоса автомобильной дороги</w:t>
            </w:r>
          </w:p>
        </w:tc>
      </w:tr>
      <w:tr>
        <w:tblPrEx>
          <w:tblLayout w:type="fixed"/>
          <w:tblCellMar>
            <w:top w:w="0" w:type="dxa"/>
            <w:left w:w="0" w:type="dxa"/>
            <w:bottom w:w="0" w:type="dxa"/>
            <w:right w:w="0" w:type="dxa"/>
          </w:tblCellMar>
        </w:tblPrEx>
        <w:trPr>
          <w:jc w:val="center"/>
        </w:trPr>
        <w:tc>
          <w:tcPr>
            <w:tcW w:w="5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w:t>
            </w:r>
          </w:p>
        </w:tc>
        <w:tc>
          <w:tcPr>
            <w:tcW w:w="542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до 100 км</w:t>
            </w:r>
          </w:p>
        </w:tc>
        <w:tc>
          <w:tcPr>
            <w:tcW w:w="3665"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29 313,0</w:t>
            </w:r>
          </w:p>
        </w:tc>
      </w:tr>
      <w:tr>
        <w:tblPrEx>
          <w:tblLayout w:type="fixed"/>
          <w:tblCellMar>
            <w:top w:w="0" w:type="dxa"/>
            <w:left w:w="0" w:type="dxa"/>
            <w:bottom w:w="0" w:type="dxa"/>
            <w:right w:w="0" w:type="dxa"/>
          </w:tblCellMar>
        </w:tblPrEx>
        <w:trPr>
          <w:jc w:val="center"/>
        </w:trPr>
        <w:tc>
          <w:tcPr>
            <w:tcW w:w="5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p>
        </w:tc>
        <w:tc>
          <w:tcPr>
            <w:tcW w:w="542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 101 до 200 км</w:t>
            </w:r>
          </w:p>
        </w:tc>
        <w:tc>
          <w:tcPr>
            <w:tcW w:w="3665"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38 097,0</w:t>
            </w:r>
          </w:p>
        </w:tc>
      </w:tr>
      <w:tr>
        <w:tblPrEx>
          <w:tblLayout w:type="fixed"/>
          <w:tblCellMar>
            <w:top w:w="0" w:type="dxa"/>
            <w:left w:w="0" w:type="dxa"/>
            <w:bottom w:w="0" w:type="dxa"/>
            <w:right w:w="0" w:type="dxa"/>
          </w:tblCellMar>
        </w:tblPrEx>
        <w:trPr>
          <w:jc w:val="center"/>
        </w:trPr>
        <w:tc>
          <w:tcPr>
            <w:tcW w:w="5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w:t>
            </w:r>
          </w:p>
        </w:tc>
        <w:tc>
          <w:tcPr>
            <w:tcW w:w="542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 201 км</w:t>
            </w:r>
          </w:p>
        </w:tc>
        <w:tc>
          <w:tcPr>
            <w:tcW w:w="3665"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43 913,0</w:t>
            </w:r>
          </w:p>
        </w:tc>
      </w:tr>
      <w:tr>
        <w:tblPrEx>
          <w:tblLayout w:type="fixed"/>
          <w:tblCellMar>
            <w:top w:w="0" w:type="dxa"/>
            <w:left w:w="0" w:type="dxa"/>
            <w:bottom w:w="0" w:type="dxa"/>
            <w:right w:w="0" w:type="dxa"/>
          </w:tblCellMar>
        </w:tblPrEx>
        <w:trPr>
          <w:jc w:val="center"/>
        </w:trPr>
        <w:tc>
          <w:tcPr>
            <w:tcW w:w="9653" w:type="dxa"/>
            <w:gridSpan w:val="3"/>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Полоса отвода автомобильной дороги</w:t>
            </w:r>
          </w:p>
        </w:tc>
      </w:tr>
      <w:tr>
        <w:tblPrEx>
          <w:tblLayout w:type="fixed"/>
          <w:tblCellMar>
            <w:top w:w="0" w:type="dxa"/>
            <w:left w:w="0" w:type="dxa"/>
            <w:bottom w:w="0" w:type="dxa"/>
            <w:right w:w="0" w:type="dxa"/>
          </w:tblCellMar>
        </w:tblPrEx>
        <w:trPr>
          <w:jc w:val="center"/>
        </w:trPr>
        <w:tc>
          <w:tcPr>
            <w:tcW w:w="5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w:t>
            </w:r>
          </w:p>
        </w:tc>
        <w:tc>
          <w:tcPr>
            <w:tcW w:w="542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до 100 км</w:t>
            </w:r>
          </w:p>
        </w:tc>
        <w:tc>
          <w:tcPr>
            <w:tcW w:w="3665"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32 850,0</w:t>
            </w:r>
          </w:p>
        </w:tc>
      </w:tr>
      <w:tr>
        <w:tblPrEx>
          <w:tblLayout w:type="fixed"/>
          <w:tblCellMar>
            <w:top w:w="0" w:type="dxa"/>
            <w:left w:w="0" w:type="dxa"/>
            <w:bottom w:w="0" w:type="dxa"/>
            <w:right w:w="0" w:type="dxa"/>
          </w:tblCellMar>
        </w:tblPrEx>
        <w:trPr>
          <w:jc w:val="center"/>
        </w:trPr>
        <w:tc>
          <w:tcPr>
            <w:tcW w:w="5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w:t>
            </w:r>
          </w:p>
        </w:tc>
        <w:tc>
          <w:tcPr>
            <w:tcW w:w="542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 101 до 200 км</w:t>
            </w:r>
          </w:p>
        </w:tc>
        <w:tc>
          <w:tcPr>
            <w:tcW w:w="3665"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41 632,0</w:t>
            </w:r>
          </w:p>
        </w:tc>
      </w:tr>
      <w:tr>
        <w:tblPrEx>
          <w:tblLayout w:type="fixed"/>
          <w:tblCellMar>
            <w:top w:w="0" w:type="dxa"/>
            <w:left w:w="0" w:type="dxa"/>
            <w:bottom w:w="0" w:type="dxa"/>
            <w:right w:w="0" w:type="dxa"/>
          </w:tblCellMar>
        </w:tblPrEx>
        <w:trPr>
          <w:jc w:val="center"/>
        </w:trPr>
        <w:tc>
          <w:tcPr>
            <w:tcW w:w="5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w:t>
            </w:r>
          </w:p>
        </w:tc>
        <w:tc>
          <w:tcPr>
            <w:tcW w:w="542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 201 км</w:t>
            </w:r>
          </w:p>
        </w:tc>
        <w:tc>
          <w:tcPr>
            <w:tcW w:w="3665"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47 450,0</w:t>
            </w:r>
          </w:p>
        </w:tc>
      </w:tr>
    </w:tbl>
    <w:p>
      <w:pPr>
        <w:spacing w:after="0" w:line="240" w:lineRule="auto"/>
        <w:ind w:firstLine="648"/>
        <w:jc w:val="both"/>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 </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Расстояние от местонахождения организации, осуществляющей подготовку технических требований и условий.</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Для определения окончательной стоимости услуг по присоединению объектов  дорожного  сервиса к автомобильным дорогам  применяются поправочные</w:t>
      </w:r>
      <w:r>
        <w:rPr>
          <w:rFonts w:hint="default" w:ascii="Times New Roman" w:hAnsi="Times New Roman" w:eastAsia="Times New Roman" w:cs="Times New Roman"/>
          <w:sz w:val="24"/>
          <w:szCs w:val="24"/>
          <w:lang w:val="en-US" w:eastAsia="ru-RU"/>
        </w:rPr>
        <w:t xml:space="preserve"> коэффициенты в зависимости от технической категории автомобильной дороги, вида объекта дорожного сервиса, площади объекта дорожного сервиса.</w:t>
      </w:r>
      <w:r>
        <w:rPr>
          <w:rFonts w:hint="default" w:ascii="Times New Roman" w:hAnsi="Times New Roman" w:eastAsia="Times New Roman" w:cs="Times New Roman"/>
          <w:sz w:val="24"/>
          <w:szCs w:val="24"/>
          <w:lang w:eastAsia="ru-RU"/>
        </w:rPr>
        <w:t xml:space="preserve"> </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Значение коэффициента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«Техническая категория автомобильной дороги»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tbl>
      <w:tblPr>
        <w:tblStyle w:val="27"/>
        <w:tblW w:w="9638" w:type="dxa"/>
        <w:jc w:val="center"/>
        <w:tblInd w:w="0" w:type="dxa"/>
        <w:tblLayout w:type="fixed"/>
        <w:tblCellMar>
          <w:top w:w="0" w:type="dxa"/>
          <w:left w:w="0" w:type="dxa"/>
          <w:bottom w:w="0" w:type="dxa"/>
          <w:right w:w="0" w:type="dxa"/>
        </w:tblCellMar>
      </w:tblPr>
      <w:tblGrid>
        <w:gridCol w:w="4827"/>
        <w:gridCol w:w="4811"/>
      </w:tblGrid>
      <w:tr>
        <w:tblPrEx>
          <w:tblLayout w:type="fixed"/>
          <w:tblCellMar>
            <w:top w:w="0" w:type="dxa"/>
            <w:left w:w="0" w:type="dxa"/>
            <w:bottom w:w="0" w:type="dxa"/>
            <w:right w:w="0" w:type="dxa"/>
          </w:tblCellMar>
        </w:tblPrEx>
        <w:trPr>
          <w:jc w:val="center"/>
        </w:trPr>
        <w:tc>
          <w:tcPr>
            <w:tcW w:w="4827"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center"/>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Техническая категория автомобильной дороги</w:t>
            </w:r>
          </w:p>
        </w:tc>
        <w:tc>
          <w:tcPr>
            <w:tcW w:w="4811"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center"/>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Значение коэффициента</w:t>
            </w:r>
          </w:p>
        </w:tc>
      </w:tr>
      <w:tr>
        <w:tblPrEx>
          <w:tblLayout w:type="fixed"/>
          <w:tblCellMar>
            <w:top w:w="0" w:type="dxa"/>
            <w:left w:w="0" w:type="dxa"/>
            <w:bottom w:w="0" w:type="dxa"/>
            <w:right w:w="0" w:type="dxa"/>
          </w:tblCellMar>
        </w:tblPrEx>
        <w:trPr>
          <w:jc w:val="center"/>
        </w:trPr>
        <w:tc>
          <w:tcPr>
            <w:tcW w:w="4827"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I</w:t>
            </w:r>
          </w:p>
        </w:tc>
        <w:tc>
          <w:tcPr>
            <w:tcW w:w="4811"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1,0</w:t>
            </w:r>
          </w:p>
        </w:tc>
      </w:tr>
      <w:tr>
        <w:tblPrEx>
          <w:tblLayout w:type="fixed"/>
          <w:tblCellMar>
            <w:top w:w="0" w:type="dxa"/>
            <w:left w:w="0" w:type="dxa"/>
            <w:bottom w:w="0" w:type="dxa"/>
            <w:right w:w="0" w:type="dxa"/>
          </w:tblCellMar>
        </w:tblPrEx>
        <w:trPr>
          <w:jc w:val="center"/>
        </w:trPr>
        <w:tc>
          <w:tcPr>
            <w:tcW w:w="4827"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II</w:t>
            </w:r>
          </w:p>
        </w:tc>
        <w:tc>
          <w:tcPr>
            <w:tcW w:w="4811"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0,9</w:t>
            </w:r>
          </w:p>
        </w:tc>
      </w:tr>
      <w:tr>
        <w:tblPrEx>
          <w:tblLayout w:type="fixed"/>
          <w:tblCellMar>
            <w:top w:w="0" w:type="dxa"/>
            <w:left w:w="0" w:type="dxa"/>
            <w:bottom w:w="0" w:type="dxa"/>
            <w:right w:w="0" w:type="dxa"/>
          </w:tblCellMar>
        </w:tblPrEx>
        <w:trPr>
          <w:jc w:val="center"/>
        </w:trPr>
        <w:tc>
          <w:tcPr>
            <w:tcW w:w="4827"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III</w:t>
            </w:r>
          </w:p>
        </w:tc>
        <w:tc>
          <w:tcPr>
            <w:tcW w:w="4811"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0,8</w:t>
            </w:r>
          </w:p>
        </w:tc>
      </w:tr>
      <w:tr>
        <w:tblPrEx>
          <w:tblLayout w:type="fixed"/>
          <w:tblCellMar>
            <w:top w:w="0" w:type="dxa"/>
            <w:left w:w="0" w:type="dxa"/>
            <w:bottom w:w="0" w:type="dxa"/>
            <w:right w:w="0" w:type="dxa"/>
          </w:tblCellMar>
        </w:tblPrEx>
        <w:trPr>
          <w:jc w:val="center"/>
        </w:trPr>
        <w:tc>
          <w:tcPr>
            <w:tcW w:w="4827"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IV</w:t>
            </w:r>
          </w:p>
        </w:tc>
        <w:tc>
          <w:tcPr>
            <w:tcW w:w="4811"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0,7</w:t>
            </w:r>
          </w:p>
        </w:tc>
      </w:tr>
      <w:tr>
        <w:tblPrEx>
          <w:tblLayout w:type="fixed"/>
          <w:tblCellMar>
            <w:top w:w="0" w:type="dxa"/>
            <w:left w:w="0" w:type="dxa"/>
            <w:bottom w:w="0" w:type="dxa"/>
            <w:right w:w="0" w:type="dxa"/>
          </w:tblCellMar>
        </w:tblPrEx>
        <w:trPr>
          <w:jc w:val="center"/>
        </w:trPr>
        <w:tc>
          <w:tcPr>
            <w:tcW w:w="4827"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V</w:t>
            </w:r>
          </w:p>
        </w:tc>
        <w:tc>
          <w:tcPr>
            <w:tcW w:w="4811"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0,6</w:t>
            </w:r>
          </w:p>
        </w:tc>
      </w:tr>
    </w:tbl>
    <w:p>
      <w:pPr>
        <w:spacing w:after="0" w:line="240" w:lineRule="auto"/>
        <w:ind w:firstLine="648"/>
        <w:jc w:val="both"/>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 </w:t>
      </w:r>
    </w:p>
    <w:p>
      <w:pPr>
        <w:spacing w:after="0" w:line="240" w:lineRule="auto"/>
        <w:ind w:firstLine="648"/>
        <w:jc w:val="both"/>
        <w:rPr>
          <w:rFonts w:hint="default" w:ascii="Times New Roman" w:hAnsi="Times New Roman" w:eastAsia="Times New Roman" w:cs="Times New Roman"/>
          <w:sz w:val="24"/>
          <w:szCs w:val="24"/>
          <w:lang w:eastAsia="ru-RU"/>
        </w:rPr>
      </w:pP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Значение коэффициента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«Вид объекта дорожного сервиса»</w:t>
      </w:r>
    </w:p>
    <w:p>
      <w:pPr>
        <w:spacing w:after="0" w:line="240" w:lineRule="auto"/>
        <w:ind w:firstLine="648"/>
        <w:jc w:val="both"/>
        <w:rPr>
          <w:rFonts w:hint="default" w:ascii="Times New Roman" w:hAnsi="Times New Roman" w:eastAsia="Times New Roman" w:cs="Times New Roman"/>
          <w:color w:val="000000"/>
          <w:sz w:val="24"/>
          <w:szCs w:val="24"/>
          <w:lang w:eastAsia="ru-RU"/>
        </w:rPr>
      </w:pPr>
    </w:p>
    <w:tbl>
      <w:tblPr>
        <w:tblStyle w:val="27"/>
        <w:tblW w:w="9653" w:type="dxa"/>
        <w:jc w:val="center"/>
        <w:tblInd w:w="0" w:type="dxa"/>
        <w:tblLayout w:type="fixed"/>
        <w:tblCellMar>
          <w:top w:w="0" w:type="dxa"/>
          <w:left w:w="0" w:type="dxa"/>
          <w:bottom w:w="0" w:type="dxa"/>
          <w:right w:w="0" w:type="dxa"/>
        </w:tblCellMar>
      </w:tblPr>
      <w:tblGrid>
        <w:gridCol w:w="8210"/>
        <w:gridCol w:w="1443"/>
      </w:tblGrid>
      <w:tr>
        <w:tblPrEx>
          <w:tblLayout w:type="fixed"/>
          <w:tblCellMar>
            <w:top w:w="0" w:type="dxa"/>
            <w:left w:w="0" w:type="dxa"/>
            <w:bottom w:w="0" w:type="dxa"/>
            <w:right w:w="0" w:type="dxa"/>
          </w:tblCellMar>
        </w:tblPrEx>
        <w:trPr>
          <w:jc w:val="center"/>
        </w:trPr>
        <w:tc>
          <w:tcPr>
            <w:tcW w:w="8210"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Вид объекта дорожного сервиса</w:t>
            </w:r>
          </w:p>
        </w:tc>
        <w:tc>
          <w:tcPr>
            <w:tcW w:w="1443"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Значение коэффициента</w:t>
            </w:r>
          </w:p>
        </w:tc>
      </w:tr>
      <w:tr>
        <w:tblPrEx>
          <w:tblLayout w:type="fixed"/>
          <w:tblCellMar>
            <w:top w:w="0" w:type="dxa"/>
            <w:left w:w="0" w:type="dxa"/>
            <w:bottom w:w="0" w:type="dxa"/>
            <w:right w:w="0" w:type="dxa"/>
          </w:tblCellMar>
        </w:tblPrEx>
        <w:trPr>
          <w:jc w:val="center"/>
        </w:trPr>
        <w:tc>
          <w:tcPr>
            <w:tcW w:w="8210"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Комплексы дорожного сервиса(автозаправочная станция, моечный пункт,шиномонтаж, автостоянка, станция</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технического обслуживания, пункт</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общественного питания), торгово</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развлекательные комплексы</w:t>
            </w:r>
          </w:p>
        </w:tc>
        <w:tc>
          <w:tcPr>
            <w:tcW w:w="1443"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1,0</w:t>
            </w:r>
          </w:p>
        </w:tc>
      </w:tr>
      <w:tr>
        <w:tblPrEx>
          <w:tblLayout w:type="fixed"/>
          <w:tblCellMar>
            <w:top w:w="0" w:type="dxa"/>
            <w:left w:w="0" w:type="dxa"/>
            <w:bottom w:w="0" w:type="dxa"/>
            <w:right w:w="0" w:type="dxa"/>
          </w:tblCellMar>
        </w:tblPrEx>
        <w:trPr>
          <w:jc w:val="center"/>
        </w:trPr>
        <w:tc>
          <w:tcPr>
            <w:tcW w:w="8210"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Автозаправочные станции, торговые</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комплексы, грузовые терминалы, грузовые</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автостанции, автостоянки</w:t>
            </w:r>
          </w:p>
        </w:tc>
        <w:tc>
          <w:tcPr>
            <w:tcW w:w="1443"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0,9</w:t>
            </w:r>
          </w:p>
        </w:tc>
      </w:tr>
      <w:tr>
        <w:tblPrEx>
          <w:tblLayout w:type="fixed"/>
          <w:tblCellMar>
            <w:top w:w="0" w:type="dxa"/>
            <w:left w:w="0" w:type="dxa"/>
            <w:bottom w:w="0" w:type="dxa"/>
            <w:right w:w="0" w:type="dxa"/>
          </w:tblCellMar>
        </w:tblPrEx>
        <w:trPr>
          <w:jc w:val="center"/>
        </w:trPr>
        <w:tc>
          <w:tcPr>
            <w:tcW w:w="8210"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Мотели, гостиницы</w:t>
            </w:r>
          </w:p>
        </w:tc>
        <w:tc>
          <w:tcPr>
            <w:tcW w:w="1443"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0,8</w:t>
            </w:r>
          </w:p>
        </w:tc>
      </w:tr>
      <w:tr>
        <w:tblPrEx>
          <w:tblLayout w:type="fixed"/>
          <w:tblCellMar>
            <w:top w:w="0" w:type="dxa"/>
            <w:left w:w="0" w:type="dxa"/>
            <w:bottom w:w="0" w:type="dxa"/>
            <w:right w:w="0" w:type="dxa"/>
          </w:tblCellMar>
        </w:tblPrEx>
        <w:trPr>
          <w:jc w:val="center"/>
        </w:trPr>
        <w:tc>
          <w:tcPr>
            <w:tcW w:w="8210"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Кемпинги</w:t>
            </w:r>
          </w:p>
        </w:tc>
        <w:tc>
          <w:tcPr>
            <w:tcW w:w="1443"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0,7</w:t>
            </w:r>
          </w:p>
        </w:tc>
      </w:tr>
      <w:tr>
        <w:tblPrEx>
          <w:tblLayout w:type="fixed"/>
          <w:tblCellMar>
            <w:top w:w="0" w:type="dxa"/>
            <w:left w:w="0" w:type="dxa"/>
            <w:bottom w:w="0" w:type="dxa"/>
            <w:right w:w="0" w:type="dxa"/>
          </w:tblCellMar>
        </w:tblPrEx>
        <w:trPr>
          <w:jc w:val="center"/>
        </w:trPr>
        <w:tc>
          <w:tcPr>
            <w:tcW w:w="8210"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Моечные пункты, шиномонтаж, станции технического обслуживания</w:t>
            </w:r>
          </w:p>
        </w:tc>
        <w:tc>
          <w:tcPr>
            <w:tcW w:w="1443"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0,6</w:t>
            </w:r>
          </w:p>
        </w:tc>
      </w:tr>
      <w:tr>
        <w:tblPrEx>
          <w:tblLayout w:type="fixed"/>
          <w:tblCellMar>
            <w:top w:w="0" w:type="dxa"/>
            <w:left w:w="0" w:type="dxa"/>
            <w:bottom w:w="0" w:type="dxa"/>
            <w:right w:w="0" w:type="dxa"/>
          </w:tblCellMar>
        </w:tblPrEx>
        <w:trPr>
          <w:jc w:val="center"/>
        </w:trPr>
        <w:tc>
          <w:tcPr>
            <w:tcW w:w="8210"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Объекты мелкорозничной торговли, пункты общественного питания</w:t>
            </w:r>
          </w:p>
        </w:tc>
        <w:tc>
          <w:tcPr>
            <w:tcW w:w="1443"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0,5</w:t>
            </w:r>
          </w:p>
        </w:tc>
      </w:tr>
    </w:tbl>
    <w:p>
      <w:pPr>
        <w:spacing w:after="0" w:line="240" w:lineRule="auto"/>
        <w:ind w:firstLine="648"/>
        <w:jc w:val="both"/>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 </w:t>
      </w:r>
    </w:p>
    <w:p>
      <w:pPr>
        <w:spacing w:after="0" w:line="240" w:lineRule="auto"/>
        <w:ind w:firstLine="648"/>
        <w:jc w:val="both"/>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Значение коэффициента</w:t>
      </w:r>
    </w:p>
    <w:p>
      <w:pPr>
        <w:spacing w:after="0" w:line="240" w:lineRule="auto"/>
        <w:ind w:firstLine="648"/>
        <w:jc w:val="both"/>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«Площадь объекта дорожного сервиса»</w:t>
      </w:r>
    </w:p>
    <w:p>
      <w:pPr>
        <w:spacing w:after="0" w:line="240" w:lineRule="auto"/>
        <w:ind w:firstLine="648"/>
        <w:jc w:val="both"/>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 </w:t>
      </w:r>
    </w:p>
    <w:tbl>
      <w:tblPr>
        <w:tblStyle w:val="27"/>
        <w:tblW w:w="9638" w:type="dxa"/>
        <w:jc w:val="center"/>
        <w:tblInd w:w="0" w:type="dxa"/>
        <w:tblLayout w:type="fixed"/>
        <w:tblCellMar>
          <w:top w:w="0" w:type="dxa"/>
          <w:left w:w="0" w:type="dxa"/>
          <w:bottom w:w="0" w:type="dxa"/>
          <w:right w:w="0" w:type="dxa"/>
        </w:tblCellMar>
      </w:tblPr>
      <w:tblGrid>
        <w:gridCol w:w="4764"/>
        <w:gridCol w:w="4874"/>
      </w:tblGrid>
      <w:tr>
        <w:tblPrEx>
          <w:tblLayout w:type="fixed"/>
          <w:tblCellMar>
            <w:top w:w="0" w:type="dxa"/>
            <w:left w:w="0" w:type="dxa"/>
            <w:bottom w:w="0" w:type="dxa"/>
            <w:right w:w="0" w:type="dxa"/>
          </w:tblCellMar>
        </w:tblPrEx>
        <w:trPr>
          <w:jc w:val="center"/>
        </w:trPr>
        <w:tc>
          <w:tcPr>
            <w:tcW w:w="47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Площадь объекта дорожного сервиса</w:t>
            </w:r>
          </w:p>
        </w:tc>
        <w:tc>
          <w:tcPr>
            <w:tcW w:w="487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Значение коэффициента</w:t>
            </w:r>
          </w:p>
        </w:tc>
      </w:tr>
      <w:tr>
        <w:tblPrEx>
          <w:tblLayout w:type="fixed"/>
          <w:tblCellMar>
            <w:top w:w="0" w:type="dxa"/>
            <w:left w:w="0" w:type="dxa"/>
            <w:bottom w:w="0" w:type="dxa"/>
            <w:right w:w="0" w:type="dxa"/>
          </w:tblCellMar>
        </w:tblPrEx>
        <w:trPr>
          <w:jc w:val="center"/>
        </w:trPr>
        <w:tc>
          <w:tcPr>
            <w:tcW w:w="47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до 100 кв. м</w:t>
            </w:r>
          </w:p>
        </w:tc>
        <w:tc>
          <w:tcPr>
            <w:tcW w:w="487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w:t>
            </w:r>
          </w:p>
        </w:tc>
      </w:tr>
      <w:tr>
        <w:tblPrEx>
          <w:tblLayout w:type="fixed"/>
          <w:tblCellMar>
            <w:top w:w="0" w:type="dxa"/>
            <w:left w:w="0" w:type="dxa"/>
            <w:bottom w:w="0" w:type="dxa"/>
            <w:right w:w="0" w:type="dxa"/>
          </w:tblCellMar>
        </w:tblPrEx>
        <w:trPr>
          <w:jc w:val="center"/>
        </w:trPr>
        <w:tc>
          <w:tcPr>
            <w:tcW w:w="47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 101 до 1 000 кв. м</w:t>
            </w:r>
          </w:p>
        </w:tc>
        <w:tc>
          <w:tcPr>
            <w:tcW w:w="487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1,5</w:t>
            </w:r>
          </w:p>
        </w:tc>
      </w:tr>
      <w:tr>
        <w:tblPrEx>
          <w:tblLayout w:type="fixed"/>
          <w:tblCellMar>
            <w:top w:w="0" w:type="dxa"/>
            <w:left w:w="0" w:type="dxa"/>
            <w:bottom w:w="0" w:type="dxa"/>
            <w:right w:w="0" w:type="dxa"/>
          </w:tblCellMar>
        </w:tblPrEx>
        <w:trPr>
          <w:trHeight w:val="363" w:hRule="atLeast"/>
          <w:jc w:val="center"/>
        </w:trPr>
        <w:tc>
          <w:tcPr>
            <w:tcW w:w="476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 1001 кв. м</w:t>
            </w:r>
          </w:p>
        </w:tc>
        <w:tc>
          <w:tcPr>
            <w:tcW w:w="4874" w:type="dxa"/>
            <w:tcBorders>
              <w:top w:val="single" w:color="000000" w:sz="6" w:space="0"/>
              <w:left w:val="single" w:color="000000" w:sz="6" w:space="0"/>
              <w:bottom w:val="single" w:color="000000" w:sz="6" w:space="0"/>
              <w:right w:val="single" w:color="000000" w:sz="6" w:space="0"/>
            </w:tcBorders>
            <w:tcMar>
              <w:top w:w="15" w:type="dxa"/>
              <w:left w:w="149" w:type="dxa"/>
              <w:bottom w:w="15" w:type="dxa"/>
              <w:right w:w="149" w:type="dxa"/>
            </w:tcMar>
            <w:vAlign w:val="top"/>
          </w:tcPr>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2,0</w:t>
            </w:r>
          </w:p>
        </w:tc>
      </w:tr>
    </w:tbl>
    <w:p>
      <w:pPr>
        <w:spacing w:after="0" w:line="240" w:lineRule="auto"/>
        <w:ind w:firstLine="648"/>
        <w:jc w:val="both"/>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 </w:t>
      </w:r>
    </w:p>
    <w:p>
      <w:pPr>
        <w:spacing w:after="0" w:line="240" w:lineRule="auto"/>
        <w:ind w:firstLine="648"/>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eastAsia="ru-RU"/>
        </w:rPr>
        <w:t>Плата за оказание услуг по присоединению объектов дорожного  сервиса  к  автомобильным  дорогам    взимается в  соответствии  с условиями  и сроками, установленными</w:t>
      </w:r>
      <w:r>
        <w:rPr>
          <w:rFonts w:hint="default" w:ascii="Times New Roman" w:hAnsi="Times New Roman" w:eastAsia="Times New Roman" w:cs="Times New Roman"/>
          <w:sz w:val="24"/>
          <w:szCs w:val="24"/>
          <w:lang w:val="en-US" w:eastAsia="ru-RU"/>
        </w:rPr>
        <w:t xml:space="preserve"> в договоре о присоединении объекта дорожного сервиса к автомобильной дороге .</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При присоединении нескольких объектов дорожного  сервиса  одного  или различных видов к автомобильным   плата  за  оказание  услуг  по присоединению  взимается за каждый  присоединяемый  объект дорожного сервиса  в отдельности. </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pPr>
        <w:spacing w:after="0" w:line="240" w:lineRule="auto"/>
        <w:ind w:firstLine="648"/>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Примерная  форма договора о присоединении объекта дорожного сервиса к автомобильной дороге общего пользования местного значения </w:t>
      </w:r>
      <w:r>
        <w:rPr>
          <w:rFonts w:hint="default" w:ascii="Times New Roman" w:hAnsi="Times New Roman" w:eastAsia="Times New Roman" w:cs="Times New Roman"/>
          <w:b/>
          <w:sz w:val="24"/>
          <w:szCs w:val="24"/>
          <w:lang w:eastAsia="ru-RU"/>
        </w:rPr>
        <w:t>Орловского сельсовета Кыштовского района Новосибирской области</w:t>
      </w:r>
    </w:p>
    <w:p>
      <w:pPr>
        <w:spacing w:after="0" w:line="240" w:lineRule="auto"/>
        <w:ind w:firstLine="648"/>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 ________                                                                    "__" __________ 20__ года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pPr>
        <w:spacing w:after="0" w:line="240" w:lineRule="auto"/>
        <w:ind w:firstLine="567"/>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Администрация Орловского сельсовета Кыштовского района Новосибирской области, именуемая в</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дальнейшем "Исполнитель", в лице главы  _______________________, действующего на основании Устава, с одной  стороны, и  _____________________________, именуемое(ый) в  дальнейшем  "Заказчик",  в лице ________________________, действующего(ей)  на  основании ______________, с другой стороны, вместе именуемые  "Стороны",   заключили настоящий Договор о нижеследующем:</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1. Основные понятия, используемые в Договоре </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1.1. В настоящем договоре  используются  следующие  основные  понятия:</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1.1.1. автомобильная дорога - автомобильная  дорога  общего  пользования  местного  значения  _____ сельсовета Кыштовского района Новосибирской области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1.1.3.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1.1.4.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 Предмет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2.1. Заказчик, имеющий  намерение  присоединить  объект  дорожного сервиса _____________________________________________,  расположенный по адресу:__________________________________ (далее - объект),  к автомобильной  дороге___________________________________ 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местного значения Орловского сельсовета Кыштовского района Новосибирской области, утвержденным постановлением  Орловского сельсовета Кыштовского района Новосибирской области.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 Исчерпывающий перечень услуг, оказываемых Исполнителем по настоящему Договору, установлен в пункте 3.1 настоящего  Договора (далее - услуги).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2.3. Заказчик обязуется оплачивать Исполнителю оказание услуг в сроки и на условиях, предусмотренных</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настоящим Договором.</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 Сроки и порядок исполнения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3.1. Заказчик поручает, а Исполнитель обязуется  оказать  следующие  услуги: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3.1.1. __________________________</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3.1.2. __________________________</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3.1.3. __________________________</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3.2. Исполнитель приступает к оказанию услуг по настоящему Договору в течение 7 (семи) календарных дней с даты заключения настоящего Договора.  Исполнитель  обязуется оказать  услуги в течение _____ ( ______ ) рабочих дней с даты начала оказания услуг.</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3.3. 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 Права и обязанности Сторон</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4.1. Исполнитель обязуется:</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4.1.1. добросовестно исполнять принятые на себя обязательства;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возможным, а также незамедлительно информировать его обо  всех  изменениях, которые могут повлиять на исполнение настоящего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4.1.4. не  разглашать  информацию,  признаваемую  Заказчиком  конфиденциальной;</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4.1.5. информировать  Заказчика  о  планируемых  реконструкции,  капитальном  ремонте  автомобильной  дороги  вместе  присоединения  и  сроках  их осуществления;</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4.1.6. 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4.2. В целях исполнения настоящего Договора Исполнитель вправе:</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4.2.1. требовать от Заказчика своевременной передачи  документов,  необходимых для исполнения настоящего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4.2.2. требовать  от  Заказчика  своевременного  перечисления  денежных  средств;</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4.2.3. не приступать к выполнению своих обязательств до момента предоставления Заказчиком документации в</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соответствии с подпунктом 4.3.5 пункта 4.3 настоящего Договора и оплаты аванса согласно пункту 5.3 настоящего</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4.2.4. приостанавливать  выполнение  своих  обязательств  по настоящему Договору в случае просрочки</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Заказчиком оплаты услуг;</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4.3. Заказчик обязуется:</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4.3.1. добросовестно исполнять настоящий Договор;</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4.3.3. незамедлительно  информировать  Исполнителя  обо всех  обстоятельствах, которые могут повлиять на исполнение  настоящего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4.3.4. не  разглашать  информацию,  признаваемую  Исполнителем  конфиденциальной;</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4.4. Заказчик вправе получать от Исполнителя информацию о состоянии дел по настоящему Договору.</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5. Стоимость услуг и порядок расчетов</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5.1. Стоимость услуг по присоединению  объекта  к  автомобильным  дорогам общего пользования местного значения Орловского сельсовета Кыштовского района Новосибирской области рассчитывается  исходя из  стоимости и объема  услуг,  оказываемых  по договору  о присоединении объекта дорожного сервиса, в соответствии с  утвержденными  Правительством  Новосибирской области  перечнем  услуг и стоимостью за их оказание.</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5.2. Цена настоящего Договора составляет _______________________  (сумма цифрами и прописью)  рублей.</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5.3. Заказчик перечисляет в доход бюджета Орловского сельсовета Кыштовского района Новосибирской области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от  стоимости  услуг по  настоящему  Договору, что  составляет __________________________ (сумма цифрами и прописью)  рублей.</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5.4. Платежи по настоящему Договору осуществляются в безналичном порядке.  Дата  платежа  определяется  как дата поступления денежных средств в доход бюджета Орловского сельсовета Кыштовского района Новосибирской области согласно  выписке  из  лицевого  счета администратора доходов бюджета и платежного поручения.</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5.5. Стоимость и сроки  оказания  услуг  по  договору  подлежат  уточнению  в следующих случаях:</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5.5.1. при изменении Заказчиком задания  (поручения),  влекущего  за  собой  увеличение  объема  услуг;</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5.5.2. непредставления  Заказчиком  дополнительной  документации,  необходимой для оказания услуг,установленных настоящим Договором.</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возврату не подлежит.</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6. Порядок сдачи и приемки услуг</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6.1. Исполнитель в течение 5 (пяти) рабочих  дней  по  окончании  оказания  услуг  по  настоящему  Договору передает  Заказчику  копию документа(ов), изготовленных в результате оказания услуг, и  Акты  о приемке оказанных услуг.</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6.2. Заказчик в течение 3 (трех)  рабочих  дней с  момента  получения  указанных в пункте 6.1 настоящего Договора  документа(ов)  обязан  произвести  приемку  услуг и  подписать и  представить  Исполнителю  Акты о  приемке оказанных  услуг  либо представить мотивированный отказ.</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6.3. Если в течение срока, установленного  в пункте  6.2  настоящего  Договора, Заказчик не передаст 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6.4. После подписания и представления  Исполнителю  Акта  о  приемке  оказанных  услуг и  окончательного расчета  с  Исполнителем  за  оказанные  им  услуги  Исполнитель  направляет  Заказчику  документ(ы)  (надлежащим образом  заверенные  копии документов),  изготовленные  в результате оказания услуг.</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7. Ответственность Сторон</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и (или) Новосибирской области,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Неуведомление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7.4. Факты, изложенные в уведомлении, должны  быть в  двухнедельный  срок  с  момента  их  возникновения  подтверждены документально.</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8. Порядок рассмотрения споров</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8.2. Если Стороны не смогут прийти к соглашению путем переговоров, то споры и разногласия передаются на рассмотрение в  Арбитражный суд  Новосибирской области.</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9. Срок действия Договора, прочие условия</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9.1. Настоящий Договор вступает в силу с  даты  подписания  Сторонами  и действует  до (__________ 20__ года) полного  исполнения  Сторонами  обязательств  по настоящему Договору.</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9.2. Настоящий Договор  может  быть  расторгнут  по  письменному  соглашению  Сторон.</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9.3. Все акты, дополнения и изменения  к  настоящему  Договору  оформляются  в  письменном виде.</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9.4.</w:t>
      </w:r>
      <w:bookmarkStart w:id="0" w:name="_GoBack"/>
      <w:bookmarkEnd w:id="0"/>
      <w:r>
        <w:rPr>
          <w:rFonts w:hint="default" w:ascii="Times New Roman" w:hAnsi="Times New Roman" w:eastAsia="Times New Roman" w:cs="Times New Roman"/>
          <w:sz w:val="24"/>
          <w:szCs w:val="24"/>
          <w:lang w:eastAsia="ru-RU"/>
        </w:rPr>
        <w:t> Стороны в 3-хдневный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9.5. В случаях,  не  предусмотренных  настоящим  Договором,  Стороны  руководствуются  законодательством.</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9.6. Настоящий Договор составлен  в 2 (двух)  подлинных  экземплярах,  имеющих  равную  юридическую силу, по одному для каждой из Сторон.</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pPr>
        <w:spacing w:after="0" w:line="240" w:lineRule="auto"/>
        <w:ind w:firstLine="64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10. Адреса, реквизиты и подписи Сторон</w:t>
      </w:r>
    </w:p>
    <w:p>
      <w:pPr>
        <w:rPr>
          <w:rFonts w:hint="default" w:ascii="Times New Roman" w:hAnsi="Times New Roman" w:cs="Times New Roman"/>
          <w:sz w:val="24"/>
          <w:szCs w:val="24"/>
        </w:rPr>
      </w:pPr>
    </w:p>
    <w:p>
      <w:pPr>
        <w:spacing w:line="0" w:lineRule="atLeast"/>
        <w:jc w:val="both"/>
        <w:rPr>
          <w:rFonts w:hint="default" w:ascii="Times New Roman" w:hAnsi="Times New Roman" w:cs="Times New Roman"/>
          <w:sz w:val="24"/>
          <w:szCs w:val="24"/>
        </w:rPr>
      </w:pPr>
    </w:p>
    <w:p>
      <w:pPr>
        <w:rPr>
          <w:b/>
          <w:sz w:val="24"/>
          <w:szCs w:val="24"/>
        </w:rPr>
      </w:pPr>
      <w:r>
        <w:rPr>
          <w:b/>
          <w:sz w:val="24"/>
          <w:szCs w:val="24"/>
        </w:rPr>
        <w:t>___________________________________________________________________________________</w:t>
      </w:r>
    </w:p>
    <w:p>
      <w:pPr>
        <w:jc w:val="both"/>
        <w:rPr>
          <w:b/>
          <w:sz w:val="24"/>
          <w:szCs w:val="24"/>
        </w:rPr>
      </w:pPr>
      <w:r>
        <w:rPr>
          <w:b/>
          <w:i/>
          <w:sz w:val="32"/>
          <w:szCs w:val="32"/>
        </w:rPr>
        <w:t>ВЕСТНИК</w:t>
      </w:r>
      <w:r>
        <w:rPr>
          <w:b/>
          <w:sz w:val="24"/>
          <w:szCs w:val="24"/>
        </w:rPr>
        <w:t xml:space="preserve">        периодическое печатное издание № </w:t>
      </w:r>
      <w:r>
        <w:rPr>
          <w:b/>
          <w:sz w:val="24"/>
          <w:szCs w:val="24"/>
          <w:lang w:val="ru-RU"/>
        </w:rPr>
        <w:t>8</w:t>
      </w:r>
      <w:r>
        <w:rPr>
          <w:b/>
          <w:sz w:val="24"/>
          <w:szCs w:val="24"/>
        </w:rPr>
        <w:t xml:space="preserve">, </w:t>
      </w:r>
      <w:r>
        <w:rPr>
          <w:b/>
          <w:sz w:val="24"/>
          <w:szCs w:val="24"/>
          <w:lang w:val="ru-RU"/>
        </w:rPr>
        <w:t>10 марта</w:t>
      </w:r>
      <w:r>
        <w:rPr>
          <w:b/>
          <w:sz w:val="24"/>
          <w:szCs w:val="24"/>
        </w:rPr>
        <w:t xml:space="preserve"> 20</w:t>
      </w:r>
      <w:r>
        <w:rPr>
          <w:b/>
          <w:sz w:val="24"/>
          <w:szCs w:val="24"/>
          <w:lang w:val="ru-RU"/>
        </w:rPr>
        <w:t>20</w:t>
      </w:r>
      <w:r>
        <w:rPr>
          <w:b/>
          <w:sz w:val="24"/>
          <w:szCs w:val="24"/>
        </w:rPr>
        <w:t xml:space="preserve"> года</w:t>
      </w:r>
    </w:p>
    <w:p>
      <w:pPr>
        <w:jc w:val="both"/>
        <w:rPr>
          <w:sz w:val="20"/>
          <w:szCs w:val="20"/>
        </w:rPr>
      </w:pPr>
      <w:r>
        <w:rPr>
          <w:sz w:val="20"/>
          <w:szCs w:val="20"/>
          <w:u w:val="single"/>
        </w:rPr>
        <w:t xml:space="preserve">АДРЕС: </w:t>
      </w:r>
      <w:r>
        <w:rPr>
          <w:sz w:val="20"/>
          <w:szCs w:val="20"/>
        </w:rPr>
        <w:t xml:space="preserve">632282, Новосибирская область, Кыштовский район, село Орловка, улица </w:t>
      </w:r>
    </w:p>
    <w:p>
      <w:pPr>
        <w:jc w:val="both"/>
        <w:rPr>
          <w:sz w:val="20"/>
          <w:szCs w:val="20"/>
        </w:rPr>
      </w:pPr>
      <w:r>
        <w:rPr>
          <w:sz w:val="20"/>
          <w:szCs w:val="20"/>
        </w:rPr>
        <w:t xml:space="preserve">                Центральная, дом 19. тел./факс/ 28-110.</w:t>
      </w:r>
    </w:p>
    <w:p>
      <w:pPr>
        <w:jc w:val="both"/>
      </w:pPr>
      <w:r>
        <w:rPr>
          <w:sz w:val="20"/>
          <w:szCs w:val="20"/>
          <w:u w:val="single"/>
        </w:rPr>
        <w:t>ИЗДАТЕЛЬ:</w:t>
      </w:r>
      <w:r>
        <w:rPr>
          <w:sz w:val="20"/>
          <w:szCs w:val="20"/>
        </w:rPr>
        <w:t xml:space="preserve"> Совет депутатов Орловского сельсовета Кыштовского района Новосибирской области</w:t>
      </w:r>
    </w:p>
    <w:sectPr>
      <w:pgSz w:w="11906" w:h="16838"/>
      <w:pgMar w:top="851" w:right="567" w:bottom="567" w:left="1134" w:header="709" w:footer="709" w:gutter="0"/>
      <w:cols w:space="708" w:num="1"/>
      <w:docGrid w:linePitch="1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Bookman Old Style">
    <w:panose1 w:val="02050604050505020204"/>
    <w:charset w:val="CC"/>
    <w:family w:val="roman"/>
    <w:pitch w:val="default"/>
    <w:sig w:usb0="00000287" w:usb1="00000000" w:usb2="00000000" w:usb3="00000000" w:csb0="2000009F" w:csb1="DFD70000"/>
  </w:font>
  <w:font w:name="Impact">
    <w:panose1 w:val="020B0806030902050204"/>
    <w:charset w:val="CC"/>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89B235"/>
    <w:multiLevelType w:val="singleLevel"/>
    <w:tmpl w:val="DF89B235"/>
    <w:lvl w:ilvl="0" w:tentative="0">
      <w:start w:val="1"/>
      <w:numFmt w:val="decimal"/>
      <w:lvlText w:val="%1."/>
      <w:lvlJc w:val="left"/>
      <w:pPr>
        <w:tabs>
          <w:tab w:val="left" w:pos="312"/>
        </w:tabs>
      </w:pPr>
    </w:lvl>
  </w:abstractNum>
  <w:abstractNum w:abstractNumId="1">
    <w:nsid w:val="15A81595"/>
    <w:multiLevelType w:val="multilevel"/>
    <w:tmpl w:val="15A81595"/>
    <w:lvl w:ilvl="0" w:tentative="0">
      <w:start w:val="1"/>
      <w:numFmt w:val="upperRoman"/>
      <w:lvlText w:val="Статья %1."/>
      <w:lvlJc w:val="left"/>
      <w:pPr>
        <w:tabs>
          <w:tab w:val="left" w:pos="1800"/>
        </w:tabs>
        <w:ind w:left="0" w:firstLine="0"/>
      </w:pPr>
    </w:lvl>
    <w:lvl w:ilvl="1" w:tentative="0">
      <w:start w:val="1"/>
      <w:numFmt w:val="decimalZero"/>
      <w:isLgl/>
      <w:lvlText w:val="Раздел %1.%2"/>
      <w:lvlJc w:val="left"/>
      <w:pPr>
        <w:tabs>
          <w:tab w:val="left" w:pos="1440"/>
        </w:tabs>
        <w:ind w:left="0" w:firstLine="0"/>
      </w:pPr>
    </w:lvl>
    <w:lvl w:ilvl="2" w:tentative="0">
      <w:start w:val="1"/>
      <w:numFmt w:val="lowerLetter"/>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21E75F89"/>
    <w:multiLevelType w:val="multilevel"/>
    <w:tmpl w:val="21E75F89"/>
    <w:lvl w:ilvl="0" w:tentative="0">
      <w:start w:val="1"/>
      <w:numFmt w:val="decimal"/>
      <w:pStyle w:val="16"/>
      <w:lvlText w:val="%1)"/>
      <w:lvlJc w:val="left"/>
      <w:pPr>
        <w:tabs>
          <w:tab w:val="left" w:pos="1070"/>
        </w:tabs>
        <w:ind w:left="1070" w:hanging="360"/>
      </w:pPr>
      <w:rPr>
        <w:rFonts w:cs="Times New Roman"/>
      </w:rPr>
    </w:lvl>
    <w:lvl w:ilvl="1" w:tentative="0">
      <w:start w:val="1"/>
      <w:numFmt w:val="lowerLetter"/>
      <w:lvlText w:val="%2."/>
      <w:lvlJc w:val="left"/>
      <w:pPr>
        <w:tabs>
          <w:tab w:val="left" w:pos="2181"/>
        </w:tabs>
        <w:ind w:left="2181" w:hanging="360"/>
      </w:pPr>
      <w:rPr>
        <w:rFonts w:cs="Times New Roman"/>
      </w:rPr>
    </w:lvl>
    <w:lvl w:ilvl="2" w:tentative="0">
      <w:start w:val="1"/>
      <w:numFmt w:val="lowerRoman"/>
      <w:lvlText w:val="%3."/>
      <w:lvlJc w:val="right"/>
      <w:pPr>
        <w:tabs>
          <w:tab w:val="left" w:pos="2901"/>
        </w:tabs>
        <w:ind w:left="2901" w:hanging="180"/>
      </w:pPr>
      <w:rPr>
        <w:rFonts w:cs="Times New Roman"/>
      </w:rPr>
    </w:lvl>
    <w:lvl w:ilvl="3" w:tentative="0">
      <w:start w:val="1"/>
      <w:numFmt w:val="decimal"/>
      <w:lvlText w:val="%4."/>
      <w:lvlJc w:val="left"/>
      <w:pPr>
        <w:tabs>
          <w:tab w:val="left" w:pos="3621"/>
        </w:tabs>
        <w:ind w:left="3621" w:hanging="360"/>
      </w:pPr>
      <w:rPr>
        <w:rFonts w:cs="Times New Roman"/>
      </w:rPr>
    </w:lvl>
    <w:lvl w:ilvl="4" w:tentative="0">
      <w:start w:val="1"/>
      <w:numFmt w:val="lowerLetter"/>
      <w:lvlText w:val="%5."/>
      <w:lvlJc w:val="left"/>
      <w:pPr>
        <w:tabs>
          <w:tab w:val="left" w:pos="4341"/>
        </w:tabs>
        <w:ind w:left="4341" w:hanging="360"/>
      </w:pPr>
      <w:rPr>
        <w:rFonts w:cs="Times New Roman"/>
      </w:rPr>
    </w:lvl>
    <w:lvl w:ilvl="5" w:tentative="0">
      <w:start w:val="1"/>
      <w:numFmt w:val="lowerRoman"/>
      <w:lvlText w:val="%6."/>
      <w:lvlJc w:val="right"/>
      <w:pPr>
        <w:tabs>
          <w:tab w:val="left" w:pos="5061"/>
        </w:tabs>
        <w:ind w:left="5061" w:hanging="180"/>
      </w:pPr>
      <w:rPr>
        <w:rFonts w:cs="Times New Roman"/>
      </w:rPr>
    </w:lvl>
    <w:lvl w:ilvl="6" w:tentative="0">
      <w:start w:val="1"/>
      <w:numFmt w:val="decimal"/>
      <w:lvlText w:val="%7."/>
      <w:lvlJc w:val="left"/>
      <w:pPr>
        <w:tabs>
          <w:tab w:val="left" w:pos="5781"/>
        </w:tabs>
        <w:ind w:left="5781" w:hanging="360"/>
      </w:pPr>
      <w:rPr>
        <w:rFonts w:cs="Times New Roman"/>
      </w:rPr>
    </w:lvl>
    <w:lvl w:ilvl="7" w:tentative="0">
      <w:start w:val="1"/>
      <w:numFmt w:val="lowerLetter"/>
      <w:lvlText w:val="%8."/>
      <w:lvlJc w:val="left"/>
      <w:pPr>
        <w:tabs>
          <w:tab w:val="left" w:pos="6501"/>
        </w:tabs>
        <w:ind w:left="6501" w:hanging="360"/>
      </w:pPr>
      <w:rPr>
        <w:rFonts w:cs="Times New Roman"/>
      </w:rPr>
    </w:lvl>
    <w:lvl w:ilvl="8" w:tentative="0">
      <w:start w:val="1"/>
      <w:numFmt w:val="lowerRoman"/>
      <w:lvlText w:val="%9."/>
      <w:lvlJc w:val="right"/>
      <w:pPr>
        <w:tabs>
          <w:tab w:val="left" w:pos="7221"/>
        </w:tabs>
        <w:ind w:left="7221" w:hanging="180"/>
      </w:pPr>
      <w:rPr>
        <w:rFonts w:cs="Times New Roman"/>
      </w:rPr>
    </w:lvl>
  </w:abstractNum>
  <w:abstractNum w:abstractNumId="3">
    <w:nsid w:val="5ACF8C43"/>
    <w:multiLevelType w:val="singleLevel"/>
    <w:tmpl w:val="5ACF8C43"/>
    <w:lvl w:ilvl="0" w:tentative="0">
      <w:start w:val="1"/>
      <w:numFmt w:val="decimal"/>
      <w:suff w:val="space"/>
      <w:lvlText w:val="%1."/>
      <w:lvlJc w:val="left"/>
    </w:lvl>
  </w:abstractNum>
  <w:abstractNum w:abstractNumId="4">
    <w:nsid w:val="7C9F2A88"/>
    <w:multiLevelType w:val="multilevel"/>
    <w:tmpl w:val="7C9F2A88"/>
    <w:lvl w:ilvl="0" w:tentative="0">
      <w:start w:val="1"/>
      <w:numFmt w:val="decimal"/>
      <w:lvlText w:val="%1."/>
      <w:lvlJc w:val="left"/>
      <w:pPr>
        <w:ind w:left="1035" w:hanging="6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08"/>
  <w:drawingGridHorizontalSpacing w:val="120"/>
  <w:drawingGridVerticalSpacing w:val="65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1F"/>
    <w:rsid w:val="00064C1B"/>
    <w:rsid w:val="000A6FFE"/>
    <w:rsid w:val="000E4890"/>
    <w:rsid w:val="000E5F18"/>
    <w:rsid w:val="000F3DAF"/>
    <w:rsid w:val="001018BE"/>
    <w:rsid w:val="00115638"/>
    <w:rsid w:val="00170945"/>
    <w:rsid w:val="00176001"/>
    <w:rsid w:val="00184D3A"/>
    <w:rsid w:val="001E12D5"/>
    <w:rsid w:val="001F577D"/>
    <w:rsid w:val="00212C6B"/>
    <w:rsid w:val="002342D7"/>
    <w:rsid w:val="002420DA"/>
    <w:rsid w:val="0026699D"/>
    <w:rsid w:val="00267F8F"/>
    <w:rsid w:val="00283560"/>
    <w:rsid w:val="00283E1F"/>
    <w:rsid w:val="002C1378"/>
    <w:rsid w:val="002C42A8"/>
    <w:rsid w:val="002F0450"/>
    <w:rsid w:val="002F2503"/>
    <w:rsid w:val="00304CEF"/>
    <w:rsid w:val="0030777A"/>
    <w:rsid w:val="00336A5E"/>
    <w:rsid w:val="00344F4C"/>
    <w:rsid w:val="00345C7C"/>
    <w:rsid w:val="0035144E"/>
    <w:rsid w:val="00356E90"/>
    <w:rsid w:val="00372D5B"/>
    <w:rsid w:val="00376C0F"/>
    <w:rsid w:val="0037789E"/>
    <w:rsid w:val="0039718E"/>
    <w:rsid w:val="00397F6F"/>
    <w:rsid w:val="003D0B68"/>
    <w:rsid w:val="003D11F4"/>
    <w:rsid w:val="003D58A9"/>
    <w:rsid w:val="003F3315"/>
    <w:rsid w:val="00445CE0"/>
    <w:rsid w:val="00481C4F"/>
    <w:rsid w:val="00491A0B"/>
    <w:rsid w:val="004A3E4E"/>
    <w:rsid w:val="004C5BA6"/>
    <w:rsid w:val="004D3B87"/>
    <w:rsid w:val="004D7230"/>
    <w:rsid w:val="00531F1B"/>
    <w:rsid w:val="00577861"/>
    <w:rsid w:val="00590777"/>
    <w:rsid w:val="005921C5"/>
    <w:rsid w:val="005A6D10"/>
    <w:rsid w:val="005B09B8"/>
    <w:rsid w:val="005D239F"/>
    <w:rsid w:val="005F6087"/>
    <w:rsid w:val="00602F7C"/>
    <w:rsid w:val="00627424"/>
    <w:rsid w:val="006611AB"/>
    <w:rsid w:val="00664EBD"/>
    <w:rsid w:val="00667BB4"/>
    <w:rsid w:val="0068040A"/>
    <w:rsid w:val="006843E6"/>
    <w:rsid w:val="00692F1C"/>
    <w:rsid w:val="00696E58"/>
    <w:rsid w:val="006C445A"/>
    <w:rsid w:val="006D5E3C"/>
    <w:rsid w:val="00705FF0"/>
    <w:rsid w:val="00740CE5"/>
    <w:rsid w:val="00743731"/>
    <w:rsid w:val="007461EA"/>
    <w:rsid w:val="00756A8B"/>
    <w:rsid w:val="0077435E"/>
    <w:rsid w:val="00791AD9"/>
    <w:rsid w:val="007A0728"/>
    <w:rsid w:val="007A1E72"/>
    <w:rsid w:val="007E467B"/>
    <w:rsid w:val="007F3608"/>
    <w:rsid w:val="007F3FC9"/>
    <w:rsid w:val="0081522E"/>
    <w:rsid w:val="00817CBD"/>
    <w:rsid w:val="0083118F"/>
    <w:rsid w:val="0083290D"/>
    <w:rsid w:val="008B2723"/>
    <w:rsid w:val="008C5F3F"/>
    <w:rsid w:val="008D423D"/>
    <w:rsid w:val="008E1B1F"/>
    <w:rsid w:val="008E74E3"/>
    <w:rsid w:val="008F57AC"/>
    <w:rsid w:val="008F683A"/>
    <w:rsid w:val="00903FA9"/>
    <w:rsid w:val="0090685A"/>
    <w:rsid w:val="009115C4"/>
    <w:rsid w:val="00923E77"/>
    <w:rsid w:val="0093307D"/>
    <w:rsid w:val="00937C09"/>
    <w:rsid w:val="00944C14"/>
    <w:rsid w:val="00946DE0"/>
    <w:rsid w:val="00961066"/>
    <w:rsid w:val="00980BE4"/>
    <w:rsid w:val="00986D13"/>
    <w:rsid w:val="00992ED6"/>
    <w:rsid w:val="00996926"/>
    <w:rsid w:val="009A54C2"/>
    <w:rsid w:val="009E1329"/>
    <w:rsid w:val="009E300B"/>
    <w:rsid w:val="009E3D2F"/>
    <w:rsid w:val="009E3F5A"/>
    <w:rsid w:val="009F097A"/>
    <w:rsid w:val="009F6233"/>
    <w:rsid w:val="009F717A"/>
    <w:rsid w:val="00A3633E"/>
    <w:rsid w:val="00A500F0"/>
    <w:rsid w:val="00A50A2F"/>
    <w:rsid w:val="00A52171"/>
    <w:rsid w:val="00A678FC"/>
    <w:rsid w:val="00A9092C"/>
    <w:rsid w:val="00A91EF5"/>
    <w:rsid w:val="00AB4093"/>
    <w:rsid w:val="00AE5529"/>
    <w:rsid w:val="00AE5A75"/>
    <w:rsid w:val="00B12867"/>
    <w:rsid w:val="00B1760B"/>
    <w:rsid w:val="00B363E5"/>
    <w:rsid w:val="00B47749"/>
    <w:rsid w:val="00B5655A"/>
    <w:rsid w:val="00B6043C"/>
    <w:rsid w:val="00BA1876"/>
    <w:rsid w:val="00BA63A9"/>
    <w:rsid w:val="00BB2D1E"/>
    <w:rsid w:val="00BD4C66"/>
    <w:rsid w:val="00BF4770"/>
    <w:rsid w:val="00C31483"/>
    <w:rsid w:val="00C56B82"/>
    <w:rsid w:val="00C60BD0"/>
    <w:rsid w:val="00C612CB"/>
    <w:rsid w:val="00C6131A"/>
    <w:rsid w:val="00C62472"/>
    <w:rsid w:val="00C76118"/>
    <w:rsid w:val="00C86500"/>
    <w:rsid w:val="00CE3159"/>
    <w:rsid w:val="00CF02D9"/>
    <w:rsid w:val="00CF460A"/>
    <w:rsid w:val="00D209EA"/>
    <w:rsid w:val="00D768A5"/>
    <w:rsid w:val="00DB5D8B"/>
    <w:rsid w:val="00DD6489"/>
    <w:rsid w:val="00E03B17"/>
    <w:rsid w:val="00E05F62"/>
    <w:rsid w:val="00E41A6E"/>
    <w:rsid w:val="00E4227C"/>
    <w:rsid w:val="00E61837"/>
    <w:rsid w:val="00E713B4"/>
    <w:rsid w:val="00E84DE7"/>
    <w:rsid w:val="00E95A2F"/>
    <w:rsid w:val="00ED2D3A"/>
    <w:rsid w:val="00F20A7F"/>
    <w:rsid w:val="00F25AC7"/>
    <w:rsid w:val="00F307AA"/>
    <w:rsid w:val="00F4163B"/>
    <w:rsid w:val="00F60225"/>
    <w:rsid w:val="00F61F80"/>
    <w:rsid w:val="00F73CD0"/>
    <w:rsid w:val="00F763D8"/>
    <w:rsid w:val="00F86EF8"/>
    <w:rsid w:val="00FA1C28"/>
    <w:rsid w:val="00FC4B08"/>
    <w:rsid w:val="00FE5394"/>
    <w:rsid w:val="00FE57FE"/>
    <w:rsid w:val="049A7873"/>
    <w:rsid w:val="08BD4062"/>
    <w:rsid w:val="38A902E7"/>
    <w:rsid w:val="536B4ACF"/>
    <w:rsid w:val="64B67E8C"/>
    <w:rsid w:val="661C6280"/>
    <w:rsid w:val="6F6B68B8"/>
    <w:rsid w:val="73CE16F3"/>
    <w:rsid w:val="7A4B4215"/>
    <w:rsid w:val="7B4F3354"/>
    <w:rsid w:val="7F935C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8"/>
      <w:szCs w:val="28"/>
      <w:lang w:val="ru-RU" w:eastAsia="ru-RU" w:bidi="ar-SA"/>
    </w:rPr>
  </w:style>
  <w:style w:type="paragraph" w:styleId="2">
    <w:name w:val="heading 1"/>
    <w:basedOn w:val="1"/>
    <w:next w:val="1"/>
    <w:qFormat/>
    <w:uiPriority w:val="0"/>
    <w:pPr>
      <w:spacing w:before="100" w:beforeAutospacing="1" w:after="100" w:afterAutospacing="1"/>
      <w:outlineLvl w:val="0"/>
    </w:pPr>
    <w:rPr>
      <w:b/>
      <w:bCs/>
      <w:kern w:val="36"/>
      <w:sz w:val="48"/>
      <w:szCs w:val="48"/>
    </w:rPr>
  </w:style>
  <w:style w:type="paragraph" w:styleId="3">
    <w:name w:val="heading 2"/>
    <w:basedOn w:val="1"/>
    <w:next w:val="1"/>
    <w:link w:val="93"/>
    <w:semiHidden/>
    <w:unhideWhenUsed/>
    <w:qFormat/>
    <w:uiPriority w:val="0"/>
    <w:pPr>
      <w:keepNext/>
      <w:spacing w:before="240" w:after="60"/>
      <w:outlineLvl w:val="1"/>
    </w:pPr>
    <w:rPr>
      <w:rFonts w:ascii="Calibri Light" w:hAnsi="Calibri Light"/>
      <w:b/>
      <w:bCs/>
      <w:i/>
      <w:iCs/>
    </w:rPr>
  </w:style>
  <w:style w:type="paragraph" w:styleId="4">
    <w:name w:val="heading 3"/>
    <w:basedOn w:val="1"/>
    <w:next w:val="1"/>
    <w:link w:val="35"/>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numPr>
        <w:ilvl w:val="3"/>
        <w:numId w:val="1"/>
      </w:numPr>
      <w:spacing w:before="240" w:after="60"/>
      <w:outlineLvl w:val="3"/>
    </w:pPr>
    <w:rPr>
      <w:b/>
      <w:bCs/>
    </w:rPr>
  </w:style>
  <w:style w:type="paragraph" w:styleId="6">
    <w:name w:val="heading 6"/>
    <w:basedOn w:val="1"/>
    <w:next w:val="1"/>
    <w:link w:val="62"/>
    <w:semiHidden/>
    <w:unhideWhenUsed/>
    <w:qFormat/>
    <w:uiPriority w:val="0"/>
    <w:pPr>
      <w:spacing w:before="240" w:after="60"/>
      <w:outlineLvl w:val="5"/>
    </w:pPr>
    <w:rPr>
      <w:rFonts w:ascii="Calibri" w:hAnsi="Calibri"/>
      <w:b/>
      <w:bCs/>
      <w:sz w:val="22"/>
      <w:szCs w:val="22"/>
    </w:rPr>
  </w:style>
  <w:style w:type="paragraph" w:styleId="7">
    <w:name w:val="heading 8"/>
    <w:basedOn w:val="1"/>
    <w:next w:val="1"/>
    <w:link w:val="88"/>
    <w:semiHidden/>
    <w:unhideWhenUsed/>
    <w:qFormat/>
    <w:uiPriority w:val="0"/>
    <w:pPr>
      <w:spacing w:before="240" w:after="60"/>
      <w:outlineLvl w:val="7"/>
    </w:pPr>
    <w:rPr>
      <w:rFonts w:ascii="Calibri" w:hAnsi="Calibri"/>
      <w:i/>
      <w:iCs/>
      <w:sz w:val="24"/>
      <w:szCs w:val="24"/>
    </w:rPr>
  </w:style>
  <w:style w:type="character" w:default="1" w:styleId="21">
    <w:name w:val="Default Paragraph Font"/>
    <w:semiHidden/>
    <w:unhideWhenUsed/>
    <w:uiPriority w:val="1"/>
  </w:style>
  <w:style w:type="table" w:default="1" w:styleId="27">
    <w:name w:val="Normal Table"/>
    <w:semiHidden/>
    <w:unhideWhenUsed/>
    <w:uiPriority w:val="99"/>
    <w:tblPr>
      <w:tblLayout w:type="fixed"/>
      <w:tblCellMar>
        <w:top w:w="0" w:type="dxa"/>
        <w:left w:w="108" w:type="dxa"/>
        <w:bottom w:w="0" w:type="dxa"/>
        <w:right w:w="108" w:type="dxa"/>
      </w:tblCellMar>
    </w:tblPr>
  </w:style>
  <w:style w:type="paragraph" w:styleId="8">
    <w:name w:val="Balloon Text"/>
    <w:basedOn w:val="1"/>
    <w:semiHidden/>
    <w:qFormat/>
    <w:uiPriority w:val="0"/>
    <w:rPr>
      <w:rFonts w:ascii="Tahoma" w:hAnsi="Tahoma" w:cs="Tahoma"/>
      <w:sz w:val="16"/>
      <w:szCs w:val="16"/>
    </w:rPr>
  </w:style>
  <w:style w:type="paragraph" w:styleId="9">
    <w:name w:val="Body Text 2"/>
    <w:basedOn w:val="1"/>
    <w:link w:val="94"/>
    <w:qFormat/>
    <w:uiPriority w:val="0"/>
    <w:pPr>
      <w:spacing w:after="120" w:line="480" w:lineRule="auto"/>
    </w:pPr>
  </w:style>
  <w:style w:type="paragraph" w:styleId="10">
    <w:name w:val="annotation text"/>
    <w:basedOn w:val="1"/>
    <w:link w:val="58"/>
    <w:qFormat/>
    <w:uiPriority w:val="0"/>
    <w:rPr>
      <w:sz w:val="20"/>
      <w:szCs w:val="20"/>
    </w:rPr>
  </w:style>
  <w:style w:type="paragraph" w:styleId="11">
    <w:name w:val="annotation subject"/>
    <w:basedOn w:val="10"/>
    <w:next w:val="10"/>
    <w:link w:val="59"/>
    <w:uiPriority w:val="0"/>
    <w:rPr>
      <w:b/>
      <w:bCs/>
    </w:rPr>
  </w:style>
  <w:style w:type="paragraph" w:styleId="12">
    <w:name w:val="header"/>
    <w:basedOn w:val="1"/>
    <w:link w:val="40"/>
    <w:qFormat/>
    <w:uiPriority w:val="0"/>
    <w:pPr>
      <w:tabs>
        <w:tab w:val="center" w:pos="4153"/>
        <w:tab w:val="right" w:pos="8306"/>
      </w:tabs>
    </w:pPr>
    <w:rPr>
      <w:sz w:val="20"/>
      <w:szCs w:val="20"/>
    </w:rPr>
  </w:style>
  <w:style w:type="paragraph" w:styleId="13">
    <w:name w:val="Body Text"/>
    <w:basedOn w:val="1"/>
    <w:link w:val="39"/>
    <w:qFormat/>
    <w:uiPriority w:val="0"/>
    <w:pPr>
      <w:jc w:val="center"/>
    </w:pPr>
    <w:rPr>
      <w:szCs w:val="24"/>
    </w:rPr>
  </w:style>
  <w:style w:type="paragraph" w:styleId="14">
    <w:name w:val="toc 3"/>
    <w:basedOn w:val="1"/>
    <w:next w:val="1"/>
    <w:qFormat/>
    <w:uiPriority w:val="39"/>
    <w:pPr>
      <w:widowControl w:val="0"/>
      <w:autoSpaceDE w:val="0"/>
      <w:autoSpaceDN w:val="0"/>
      <w:adjustRightInd w:val="0"/>
      <w:spacing w:line="360" w:lineRule="exact"/>
      <w:ind w:firstLine="709"/>
      <w:jc w:val="both"/>
    </w:pPr>
    <w:rPr>
      <w:sz w:val="30"/>
      <w:szCs w:val="30"/>
    </w:rPr>
  </w:style>
  <w:style w:type="paragraph" w:styleId="15">
    <w:name w:val="Body Text Indent"/>
    <w:basedOn w:val="1"/>
    <w:link w:val="53"/>
    <w:unhideWhenUsed/>
    <w:qFormat/>
    <w:uiPriority w:val="0"/>
    <w:pPr>
      <w:spacing w:after="120"/>
      <w:ind w:left="283"/>
    </w:pPr>
    <w:rPr>
      <w:sz w:val="24"/>
      <w:szCs w:val="24"/>
    </w:rPr>
  </w:style>
  <w:style w:type="paragraph" w:styleId="16">
    <w:name w:val="List Bullet 3"/>
    <w:basedOn w:val="1"/>
    <w:qFormat/>
    <w:uiPriority w:val="0"/>
    <w:pPr>
      <w:numPr>
        <w:ilvl w:val="0"/>
        <w:numId w:val="2"/>
      </w:numPr>
      <w:contextualSpacing/>
    </w:pPr>
  </w:style>
  <w:style w:type="paragraph" w:styleId="17">
    <w:name w:val="Title"/>
    <w:basedOn w:val="1"/>
    <w:link w:val="43"/>
    <w:qFormat/>
    <w:uiPriority w:val="0"/>
    <w:pPr>
      <w:jc w:val="center"/>
    </w:pPr>
    <w:rPr>
      <w:b/>
      <w:sz w:val="36"/>
      <w:szCs w:val="20"/>
    </w:rPr>
  </w:style>
  <w:style w:type="paragraph" w:styleId="18">
    <w:name w:val="footer"/>
    <w:basedOn w:val="1"/>
    <w:link w:val="47"/>
    <w:qFormat/>
    <w:uiPriority w:val="0"/>
    <w:pPr>
      <w:tabs>
        <w:tab w:val="center" w:pos="4153"/>
        <w:tab w:val="right" w:pos="8306"/>
      </w:tabs>
    </w:pPr>
    <w:rPr>
      <w:sz w:val="24"/>
      <w:szCs w:val="20"/>
    </w:rPr>
  </w:style>
  <w:style w:type="paragraph" w:styleId="19">
    <w:name w:val="Normal (Web)"/>
    <w:basedOn w:val="1"/>
    <w:qFormat/>
    <w:uiPriority w:val="0"/>
    <w:pPr>
      <w:spacing w:before="100" w:beforeAutospacing="1" w:after="100" w:afterAutospacing="1"/>
    </w:pPr>
    <w:rPr>
      <w:sz w:val="24"/>
      <w:szCs w:val="24"/>
    </w:rPr>
  </w:style>
  <w:style w:type="paragraph" w:styleId="20">
    <w:name w:val="Subtitle"/>
    <w:basedOn w:val="1"/>
    <w:link w:val="95"/>
    <w:qFormat/>
    <w:uiPriority w:val="0"/>
    <w:pPr>
      <w:jc w:val="center"/>
    </w:pPr>
    <w:rPr>
      <w:b/>
      <w:bCs/>
      <w:caps/>
      <w:sz w:val="32"/>
      <w:szCs w:val="20"/>
    </w:rPr>
  </w:style>
  <w:style w:type="character" w:styleId="22">
    <w:name w:val="footnote reference"/>
    <w:semiHidden/>
    <w:qFormat/>
    <w:uiPriority w:val="0"/>
    <w:rPr>
      <w:vertAlign w:val="superscript"/>
    </w:rPr>
  </w:style>
  <w:style w:type="character" w:styleId="23">
    <w:name w:val="annotation reference"/>
    <w:qFormat/>
    <w:uiPriority w:val="0"/>
    <w:rPr>
      <w:sz w:val="16"/>
      <w:szCs w:val="16"/>
    </w:rPr>
  </w:style>
  <w:style w:type="character" w:styleId="24">
    <w:name w:val="Emphasis"/>
    <w:basedOn w:val="21"/>
    <w:qFormat/>
    <w:uiPriority w:val="20"/>
    <w:rPr>
      <w:i/>
      <w:iCs/>
    </w:rPr>
  </w:style>
  <w:style w:type="character" w:styleId="25">
    <w:name w:val="Hyperlink"/>
    <w:qFormat/>
    <w:uiPriority w:val="99"/>
    <w:rPr>
      <w:color w:val="0000FF"/>
      <w:u w:val="single"/>
    </w:rPr>
  </w:style>
  <w:style w:type="character" w:styleId="26">
    <w:name w:val="Strong"/>
    <w:qFormat/>
    <w:uiPriority w:val="0"/>
    <w:rPr>
      <w:b/>
      <w:bCs/>
    </w:rPr>
  </w:style>
  <w:style w:type="paragraph" w:customStyle="1" w:styleId="28">
    <w:name w:val="ConsPlusNormal"/>
    <w:link w:val="45"/>
    <w:qFormat/>
    <w:uiPriority w:val="0"/>
    <w:pPr>
      <w:autoSpaceDE w:val="0"/>
      <w:autoSpaceDN w:val="0"/>
      <w:adjustRightInd w:val="0"/>
      <w:ind w:firstLine="720"/>
    </w:pPr>
    <w:rPr>
      <w:rFonts w:ascii="Arial" w:hAnsi="Arial" w:eastAsia="Times New Roman" w:cs="Arial"/>
      <w:lang w:val="ru-RU" w:eastAsia="ru-RU" w:bidi="ar-SA"/>
    </w:rPr>
  </w:style>
  <w:style w:type="paragraph" w:customStyle="1" w:styleId="29">
    <w:name w:val="ConsPlusTitle"/>
    <w:qFormat/>
    <w:uiPriority w:val="0"/>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30">
    <w:name w:val="Знак Знак1 Знак Знак Знак Знак Знак Знак Знак Знак Знак Знак"/>
    <w:basedOn w:val="1"/>
    <w:qFormat/>
    <w:uiPriority w:val="0"/>
    <w:pPr>
      <w:widowControl w:val="0"/>
      <w:adjustRightInd w:val="0"/>
      <w:spacing w:after="160" w:line="240" w:lineRule="exact"/>
      <w:jc w:val="right"/>
    </w:pPr>
    <w:rPr>
      <w:sz w:val="20"/>
      <w:szCs w:val="20"/>
      <w:lang w:val="en-GB" w:eastAsia="en-US"/>
    </w:rPr>
  </w:style>
  <w:style w:type="character" w:customStyle="1" w:styleId="31">
    <w:name w:val="Основной текст_"/>
    <w:link w:val="32"/>
    <w:qFormat/>
    <w:locked/>
    <w:uiPriority w:val="0"/>
    <w:rPr>
      <w:sz w:val="26"/>
      <w:szCs w:val="26"/>
      <w:shd w:val="clear" w:color="auto" w:fill="FFFFFF"/>
      <w:lang w:bidi="ar-SA"/>
    </w:rPr>
  </w:style>
  <w:style w:type="paragraph" w:customStyle="1" w:styleId="32">
    <w:name w:val="Основной текст1"/>
    <w:basedOn w:val="1"/>
    <w:link w:val="31"/>
    <w:qFormat/>
    <w:uiPriority w:val="0"/>
    <w:pPr>
      <w:shd w:val="clear" w:color="auto" w:fill="FFFFFF"/>
      <w:spacing w:after="420" w:line="0" w:lineRule="atLeast"/>
    </w:pPr>
    <w:rPr>
      <w:sz w:val="26"/>
      <w:szCs w:val="26"/>
      <w:shd w:val="clear" w:color="auto" w:fill="FFFFFF"/>
    </w:rPr>
  </w:style>
  <w:style w:type="paragraph" w:customStyle="1" w:styleId="33">
    <w:name w:val="заголовок 1"/>
    <w:basedOn w:val="1"/>
    <w:next w:val="1"/>
    <w:qFormat/>
    <w:uiPriority w:val="0"/>
    <w:pPr>
      <w:keepNext/>
      <w:outlineLvl w:val="0"/>
    </w:pPr>
    <w:rPr>
      <w:szCs w:val="20"/>
    </w:rPr>
  </w:style>
  <w:style w:type="paragraph" w:customStyle="1" w:styleId="34">
    <w:name w:val="Знак"/>
    <w:basedOn w:val="1"/>
    <w:qFormat/>
    <w:uiPriority w:val="0"/>
    <w:pPr>
      <w:spacing w:after="160" w:line="240" w:lineRule="exact"/>
    </w:pPr>
    <w:rPr>
      <w:rFonts w:ascii="Verdana" w:hAnsi="Verdana"/>
      <w:sz w:val="20"/>
      <w:szCs w:val="20"/>
      <w:lang w:val="en-US" w:eastAsia="en-US"/>
    </w:rPr>
  </w:style>
  <w:style w:type="character" w:customStyle="1" w:styleId="35">
    <w:name w:val="Заголовок 3 Знак"/>
    <w:link w:val="4"/>
    <w:qFormat/>
    <w:locked/>
    <w:uiPriority w:val="0"/>
    <w:rPr>
      <w:rFonts w:ascii="Arial" w:hAnsi="Arial" w:cs="Arial"/>
      <w:b/>
      <w:bCs/>
      <w:sz w:val="26"/>
      <w:szCs w:val="26"/>
      <w:lang w:val="ru-RU" w:eastAsia="ru-RU" w:bidi="ar-SA"/>
    </w:rPr>
  </w:style>
  <w:style w:type="paragraph" w:customStyle="1" w:styleId="36">
    <w:name w:val="t"/>
    <w:basedOn w:val="1"/>
    <w:qFormat/>
    <w:uiPriority w:val="0"/>
    <w:pPr>
      <w:spacing w:before="100" w:beforeAutospacing="1" w:after="100" w:afterAutospacing="1"/>
    </w:pPr>
    <w:rPr>
      <w:sz w:val="24"/>
      <w:szCs w:val="24"/>
    </w:rPr>
  </w:style>
  <w:style w:type="paragraph" w:customStyle="1" w:styleId="37">
    <w:name w:val="Абзац списка1"/>
    <w:basedOn w:val="1"/>
    <w:qFormat/>
    <w:uiPriority w:val="0"/>
    <w:pPr>
      <w:spacing w:after="200" w:line="276" w:lineRule="auto"/>
      <w:ind w:left="720"/>
    </w:pPr>
    <w:rPr>
      <w:rFonts w:ascii="Calibri" w:hAnsi="Calibri"/>
      <w:sz w:val="22"/>
      <w:szCs w:val="22"/>
      <w:lang w:eastAsia="en-US"/>
    </w:rPr>
  </w:style>
  <w:style w:type="paragraph" w:customStyle="1" w:styleId="38">
    <w:name w:val="ConsPlusNonformat"/>
    <w:qFormat/>
    <w:uiPriority w:val="0"/>
    <w:pPr>
      <w:autoSpaceDE w:val="0"/>
      <w:autoSpaceDN w:val="0"/>
      <w:adjustRightInd w:val="0"/>
    </w:pPr>
    <w:rPr>
      <w:rFonts w:ascii="Courier New" w:hAnsi="Courier New" w:eastAsia="Times New Roman" w:cs="Courier New"/>
      <w:lang w:val="ru-RU" w:eastAsia="ru-RU" w:bidi="ar-SA"/>
    </w:rPr>
  </w:style>
  <w:style w:type="character" w:customStyle="1" w:styleId="39">
    <w:name w:val="Основной текст Знак"/>
    <w:link w:val="13"/>
    <w:semiHidden/>
    <w:qFormat/>
    <w:locked/>
    <w:uiPriority w:val="0"/>
    <w:rPr>
      <w:sz w:val="28"/>
      <w:szCs w:val="24"/>
      <w:lang w:val="ru-RU" w:eastAsia="ru-RU" w:bidi="ar-SA"/>
    </w:rPr>
  </w:style>
  <w:style w:type="character" w:customStyle="1" w:styleId="40">
    <w:name w:val="Верхний колонтитул Знак"/>
    <w:link w:val="12"/>
    <w:qFormat/>
    <w:locked/>
    <w:uiPriority w:val="0"/>
    <w:rPr>
      <w:lang w:val="ru-RU" w:eastAsia="ru-RU" w:bidi="ar-SA"/>
    </w:rPr>
  </w:style>
  <w:style w:type="paragraph" w:customStyle="1" w:styleId="41">
    <w:name w:val="Без интервала1"/>
    <w:qFormat/>
    <w:uiPriority w:val="0"/>
    <w:rPr>
      <w:rFonts w:ascii="Calibri" w:hAnsi="Calibri" w:eastAsia="Times New Roman" w:cs="Times New Roman"/>
      <w:sz w:val="22"/>
      <w:szCs w:val="22"/>
      <w:lang w:val="ru-RU" w:eastAsia="en-US" w:bidi="ar-SA"/>
    </w:rPr>
  </w:style>
  <w:style w:type="paragraph" w:customStyle="1" w:styleId="42">
    <w:name w:val="Абзац списка11"/>
    <w:basedOn w:val="1"/>
    <w:qFormat/>
    <w:uiPriority w:val="0"/>
    <w:pPr>
      <w:spacing w:after="200" w:line="276" w:lineRule="auto"/>
      <w:ind w:left="720"/>
    </w:pPr>
    <w:rPr>
      <w:rFonts w:ascii="Calibri" w:hAnsi="Calibri"/>
      <w:sz w:val="22"/>
      <w:szCs w:val="22"/>
      <w:lang w:eastAsia="en-US"/>
    </w:rPr>
  </w:style>
  <w:style w:type="character" w:customStyle="1" w:styleId="43">
    <w:name w:val="Название Знак"/>
    <w:link w:val="17"/>
    <w:qFormat/>
    <w:uiPriority w:val="0"/>
    <w:rPr>
      <w:b/>
      <w:sz w:val="36"/>
    </w:rPr>
  </w:style>
  <w:style w:type="paragraph" w:customStyle="1" w:styleId="44">
    <w:name w:val="Стиль"/>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45">
    <w:name w:val="ConsPlusNormal Знак"/>
    <w:link w:val="28"/>
    <w:qFormat/>
    <w:locked/>
    <w:uiPriority w:val="0"/>
    <w:rPr>
      <w:rFonts w:ascii="Arial" w:hAnsi="Arial" w:cs="Arial"/>
    </w:rPr>
  </w:style>
  <w:style w:type="paragraph" w:customStyle="1" w:styleId="46">
    <w:name w:val="подпись к объекту"/>
    <w:basedOn w:val="1"/>
    <w:next w:val="1"/>
    <w:qFormat/>
    <w:uiPriority w:val="0"/>
    <w:pPr>
      <w:tabs>
        <w:tab w:val="left" w:pos="3060"/>
      </w:tabs>
      <w:spacing w:line="240" w:lineRule="atLeast"/>
      <w:jc w:val="center"/>
    </w:pPr>
    <w:rPr>
      <w:b/>
      <w:bCs/>
      <w:caps/>
    </w:rPr>
  </w:style>
  <w:style w:type="character" w:customStyle="1" w:styleId="47">
    <w:name w:val="Нижний колонтитул Знак"/>
    <w:link w:val="18"/>
    <w:uiPriority w:val="0"/>
    <w:rPr>
      <w:sz w:val="24"/>
    </w:rPr>
  </w:style>
  <w:style w:type="paragraph" w:styleId="48">
    <w:name w:val="No Spacing"/>
    <w:qFormat/>
    <w:uiPriority w:val="1"/>
    <w:rPr>
      <w:rFonts w:ascii="Calibri" w:hAnsi="Calibri" w:eastAsia="Calibri" w:cs="Times New Roman"/>
      <w:sz w:val="22"/>
      <w:szCs w:val="22"/>
      <w:lang w:val="ru-RU" w:eastAsia="en-US" w:bidi="ar-SA"/>
    </w:rPr>
  </w:style>
  <w:style w:type="paragraph" w:styleId="49">
    <w:name w:val="List Paragraph"/>
    <w:basedOn w:val="1"/>
    <w:qFormat/>
    <w:uiPriority w:val="34"/>
    <w:pPr>
      <w:spacing w:after="200" w:line="276" w:lineRule="auto"/>
      <w:ind w:left="720"/>
      <w:contextualSpacing/>
    </w:pPr>
    <w:rPr>
      <w:rFonts w:ascii="Calibri" w:hAnsi="Calibri" w:eastAsia="Calibri"/>
      <w:sz w:val="22"/>
      <w:szCs w:val="22"/>
      <w:lang w:eastAsia="en-US"/>
    </w:rPr>
  </w:style>
  <w:style w:type="paragraph" w:customStyle="1" w:styleId="50">
    <w:name w:val="Style 3"/>
    <w:qFormat/>
    <w:uiPriority w:val="0"/>
    <w:pPr>
      <w:widowControl w:val="0"/>
      <w:autoSpaceDE w:val="0"/>
      <w:autoSpaceDN w:val="0"/>
      <w:spacing w:line="206" w:lineRule="auto"/>
      <w:ind w:right="72" w:firstLine="720"/>
      <w:jc w:val="both"/>
    </w:pPr>
    <w:rPr>
      <w:rFonts w:ascii="Arial" w:hAnsi="Arial" w:eastAsia="Times New Roman" w:cs="Arial"/>
      <w:sz w:val="30"/>
      <w:szCs w:val="30"/>
      <w:lang w:val="en-US" w:eastAsia="ru-RU" w:bidi="ar-SA"/>
    </w:rPr>
  </w:style>
  <w:style w:type="paragraph" w:customStyle="1" w:styleId="51">
    <w:name w:val="Style 2"/>
    <w:qFormat/>
    <w:uiPriority w:val="0"/>
    <w:pPr>
      <w:widowControl w:val="0"/>
      <w:autoSpaceDE w:val="0"/>
      <w:autoSpaceDN w:val="0"/>
      <w:adjustRightInd w:val="0"/>
    </w:pPr>
    <w:rPr>
      <w:rFonts w:ascii="Times New Roman" w:hAnsi="Times New Roman" w:eastAsia="Times New Roman" w:cs="Times New Roman"/>
      <w:lang w:val="en-US" w:eastAsia="ru-RU" w:bidi="ar-SA"/>
    </w:rPr>
  </w:style>
  <w:style w:type="character" w:customStyle="1" w:styleId="52">
    <w:name w:val="Character Style 1"/>
    <w:qFormat/>
    <w:uiPriority w:val="0"/>
    <w:rPr>
      <w:rFonts w:hint="default" w:ascii="Arial" w:hAnsi="Arial" w:cs="Arial"/>
      <w:sz w:val="30"/>
    </w:rPr>
  </w:style>
  <w:style w:type="character" w:customStyle="1" w:styleId="53">
    <w:name w:val="Основной текст с отступом Знак"/>
    <w:link w:val="15"/>
    <w:qFormat/>
    <w:uiPriority w:val="0"/>
    <w:rPr>
      <w:sz w:val="24"/>
      <w:szCs w:val="24"/>
    </w:rPr>
  </w:style>
  <w:style w:type="paragraph" w:customStyle="1" w:styleId="54">
    <w:name w:val="ConsNormal"/>
    <w:qFormat/>
    <w:uiPriority w:val="0"/>
    <w:pPr>
      <w:widowControl w:val="0"/>
      <w:autoSpaceDE w:val="0"/>
      <w:autoSpaceDN w:val="0"/>
      <w:adjustRightInd w:val="0"/>
      <w:ind w:right="19772" w:firstLine="720"/>
    </w:pPr>
    <w:rPr>
      <w:rFonts w:ascii="Arial" w:hAnsi="Arial" w:eastAsia="Times New Roman" w:cs="Arial"/>
      <w:lang w:val="ru-RU" w:eastAsia="en-US" w:bidi="ar-SA"/>
    </w:rPr>
  </w:style>
  <w:style w:type="paragraph" w:customStyle="1" w:styleId="55">
    <w:name w:val="Стиль1 Знак"/>
    <w:next w:val="16"/>
    <w:qFormat/>
    <w:uiPriority w:val="0"/>
    <w:pPr>
      <w:autoSpaceDE w:val="0"/>
      <w:autoSpaceDN w:val="0"/>
      <w:adjustRightInd w:val="0"/>
      <w:ind w:right="-850" w:firstLine="540"/>
      <w:jc w:val="both"/>
    </w:pPr>
    <w:rPr>
      <w:rFonts w:ascii="Times New Roman" w:hAnsi="Times New Roman" w:eastAsia="Times New Roman" w:cs="Times New Roman"/>
      <w:lang w:val="ru-RU" w:eastAsia="ru-RU" w:bidi="ar-SA"/>
    </w:rPr>
  </w:style>
  <w:style w:type="paragraph" w:customStyle="1" w:styleId="56">
    <w:name w:val="ConsTitle"/>
    <w:qFormat/>
    <w:uiPriority w:val="0"/>
    <w:pPr>
      <w:autoSpaceDE w:val="0"/>
      <w:autoSpaceDN w:val="0"/>
      <w:adjustRightInd w:val="0"/>
      <w:ind w:right="19772"/>
    </w:pPr>
    <w:rPr>
      <w:rFonts w:ascii="Arial" w:hAnsi="Arial" w:eastAsia="Times New Roman" w:cs="Arial"/>
      <w:b/>
      <w:bCs/>
      <w:sz w:val="16"/>
      <w:szCs w:val="16"/>
      <w:lang w:val="ru-RU" w:eastAsia="ru-RU" w:bidi="ar-SA"/>
    </w:rPr>
  </w:style>
  <w:style w:type="character" w:customStyle="1" w:styleId="57">
    <w:name w:val="Стиль2 Знак Знак Знак Знак Знак Знак Знак Знак Знак Знак Знак Знак Знак Знак Знак Знак Знак Знак Знак Знак Знак"/>
    <w:qFormat/>
    <w:uiPriority w:val="0"/>
    <w:rPr>
      <w:rFonts w:hint="default" w:ascii="Arial" w:hAnsi="Arial" w:cs="Arial"/>
      <w:strike/>
      <w:sz w:val="28"/>
      <w:szCs w:val="28"/>
      <w:lang w:val="ru-RU" w:eastAsia="ru-RU"/>
    </w:rPr>
  </w:style>
  <w:style w:type="character" w:customStyle="1" w:styleId="58">
    <w:name w:val="Текст примечания Знак"/>
    <w:basedOn w:val="21"/>
    <w:link w:val="10"/>
    <w:qFormat/>
    <w:uiPriority w:val="0"/>
  </w:style>
  <w:style w:type="character" w:customStyle="1" w:styleId="59">
    <w:name w:val="Тема примечания Знак"/>
    <w:link w:val="11"/>
    <w:qFormat/>
    <w:uiPriority w:val="0"/>
    <w:rPr>
      <w:b/>
      <w:bCs/>
    </w:rPr>
  </w:style>
  <w:style w:type="character" w:customStyle="1" w:styleId="60">
    <w:name w:val="blk"/>
    <w:qFormat/>
    <w:uiPriority w:val="99"/>
    <w:rPr>
      <w:rFonts w:hint="default" w:ascii="Times New Roman" w:hAnsi="Times New Roman" w:cs="Times New Roman"/>
    </w:rPr>
  </w:style>
  <w:style w:type="paragraph" w:customStyle="1" w:styleId="61">
    <w:name w:val="Содержимое таблицы"/>
    <w:basedOn w:val="1"/>
    <w:qFormat/>
    <w:uiPriority w:val="0"/>
    <w:pPr>
      <w:widowControl w:val="0"/>
      <w:suppressLineNumbers/>
      <w:suppressAutoHyphens/>
    </w:pPr>
    <w:rPr>
      <w:rFonts w:eastAsia="Lucida Sans Unicode"/>
      <w:kern w:val="1"/>
      <w:sz w:val="24"/>
      <w:szCs w:val="24"/>
    </w:rPr>
  </w:style>
  <w:style w:type="character" w:customStyle="1" w:styleId="62">
    <w:name w:val="Заголовок 6 Знак"/>
    <w:link w:val="6"/>
    <w:semiHidden/>
    <w:qFormat/>
    <w:uiPriority w:val="0"/>
    <w:rPr>
      <w:rFonts w:ascii="Calibri" w:hAnsi="Calibri" w:eastAsia="Times New Roman" w:cs="Times New Roman"/>
      <w:b/>
      <w:bCs/>
      <w:sz w:val="22"/>
      <w:szCs w:val="22"/>
    </w:rPr>
  </w:style>
  <w:style w:type="paragraph" w:customStyle="1" w:styleId="63">
    <w:name w:val="p6"/>
    <w:basedOn w:val="1"/>
    <w:qFormat/>
    <w:uiPriority w:val="0"/>
    <w:pPr>
      <w:spacing w:before="100" w:beforeAutospacing="1" w:after="100" w:afterAutospacing="1"/>
    </w:pPr>
    <w:rPr>
      <w:sz w:val="24"/>
      <w:szCs w:val="24"/>
    </w:rPr>
  </w:style>
  <w:style w:type="paragraph" w:customStyle="1" w:styleId="64">
    <w:name w:val="p8"/>
    <w:basedOn w:val="1"/>
    <w:qFormat/>
    <w:uiPriority w:val="0"/>
    <w:pPr>
      <w:spacing w:before="100" w:beforeAutospacing="1" w:after="100" w:afterAutospacing="1"/>
    </w:pPr>
    <w:rPr>
      <w:sz w:val="24"/>
      <w:szCs w:val="24"/>
    </w:rPr>
  </w:style>
  <w:style w:type="paragraph" w:customStyle="1" w:styleId="65">
    <w:name w:val="p3"/>
    <w:basedOn w:val="1"/>
    <w:qFormat/>
    <w:uiPriority w:val="0"/>
    <w:pPr>
      <w:spacing w:before="100" w:beforeAutospacing="1" w:after="100" w:afterAutospacing="1"/>
    </w:pPr>
    <w:rPr>
      <w:sz w:val="24"/>
      <w:szCs w:val="24"/>
    </w:rPr>
  </w:style>
  <w:style w:type="paragraph" w:customStyle="1" w:styleId="66">
    <w:name w:val="p9"/>
    <w:basedOn w:val="1"/>
    <w:qFormat/>
    <w:uiPriority w:val="0"/>
    <w:pPr>
      <w:spacing w:before="100" w:beforeAutospacing="1" w:after="100" w:afterAutospacing="1"/>
    </w:pPr>
    <w:rPr>
      <w:sz w:val="24"/>
      <w:szCs w:val="24"/>
    </w:rPr>
  </w:style>
  <w:style w:type="character" w:customStyle="1" w:styleId="67">
    <w:name w:val="s2"/>
    <w:qFormat/>
    <w:uiPriority w:val="0"/>
  </w:style>
  <w:style w:type="paragraph" w:customStyle="1" w:styleId="68">
    <w:name w:val="p10"/>
    <w:basedOn w:val="1"/>
    <w:qFormat/>
    <w:uiPriority w:val="0"/>
    <w:pPr>
      <w:spacing w:before="100" w:beforeAutospacing="1" w:after="100" w:afterAutospacing="1"/>
    </w:pPr>
    <w:rPr>
      <w:sz w:val="24"/>
      <w:szCs w:val="24"/>
    </w:rPr>
  </w:style>
  <w:style w:type="paragraph" w:customStyle="1" w:styleId="69">
    <w:name w:val="p17"/>
    <w:basedOn w:val="1"/>
    <w:qFormat/>
    <w:uiPriority w:val="0"/>
    <w:pPr>
      <w:spacing w:before="100" w:beforeAutospacing="1" w:after="100" w:afterAutospacing="1"/>
    </w:pPr>
    <w:rPr>
      <w:sz w:val="24"/>
      <w:szCs w:val="24"/>
    </w:rPr>
  </w:style>
  <w:style w:type="character" w:customStyle="1" w:styleId="70">
    <w:name w:val="s1"/>
    <w:qFormat/>
    <w:uiPriority w:val="0"/>
  </w:style>
  <w:style w:type="paragraph" w:customStyle="1" w:styleId="71">
    <w:name w:val="p22"/>
    <w:basedOn w:val="1"/>
    <w:qFormat/>
    <w:uiPriority w:val="0"/>
    <w:pPr>
      <w:spacing w:before="100" w:beforeAutospacing="1" w:after="100" w:afterAutospacing="1"/>
    </w:pPr>
    <w:rPr>
      <w:sz w:val="24"/>
      <w:szCs w:val="24"/>
    </w:rPr>
  </w:style>
  <w:style w:type="paragraph" w:customStyle="1" w:styleId="72">
    <w:name w:val="p24"/>
    <w:basedOn w:val="1"/>
    <w:qFormat/>
    <w:uiPriority w:val="0"/>
    <w:pPr>
      <w:spacing w:before="100" w:beforeAutospacing="1" w:after="100" w:afterAutospacing="1"/>
    </w:pPr>
    <w:rPr>
      <w:sz w:val="24"/>
      <w:szCs w:val="24"/>
    </w:rPr>
  </w:style>
  <w:style w:type="paragraph" w:customStyle="1" w:styleId="73">
    <w:name w:val="p25"/>
    <w:basedOn w:val="1"/>
    <w:qFormat/>
    <w:uiPriority w:val="0"/>
    <w:pPr>
      <w:spacing w:before="100" w:beforeAutospacing="1" w:after="100" w:afterAutospacing="1"/>
    </w:pPr>
    <w:rPr>
      <w:sz w:val="24"/>
      <w:szCs w:val="24"/>
    </w:rPr>
  </w:style>
  <w:style w:type="paragraph" w:customStyle="1" w:styleId="74">
    <w:name w:val="p26"/>
    <w:basedOn w:val="1"/>
    <w:qFormat/>
    <w:uiPriority w:val="0"/>
    <w:pPr>
      <w:spacing w:before="100" w:beforeAutospacing="1" w:after="100" w:afterAutospacing="1"/>
    </w:pPr>
    <w:rPr>
      <w:sz w:val="24"/>
      <w:szCs w:val="24"/>
    </w:rPr>
  </w:style>
  <w:style w:type="character" w:customStyle="1" w:styleId="75">
    <w:name w:val="s3"/>
    <w:qFormat/>
    <w:uiPriority w:val="0"/>
  </w:style>
  <w:style w:type="paragraph" w:customStyle="1" w:styleId="76">
    <w:name w:val="p28"/>
    <w:basedOn w:val="1"/>
    <w:qFormat/>
    <w:uiPriority w:val="0"/>
    <w:pPr>
      <w:spacing w:before="100" w:beforeAutospacing="1" w:after="100" w:afterAutospacing="1"/>
    </w:pPr>
    <w:rPr>
      <w:sz w:val="24"/>
      <w:szCs w:val="24"/>
    </w:rPr>
  </w:style>
  <w:style w:type="paragraph" w:customStyle="1" w:styleId="77">
    <w:name w:val="p29"/>
    <w:basedOn w:val="1"/>
    <w:qFormat/>
    <w:uiPriority w:val="0"/>
    <w:pPr>
      <w:spacing w:before="100" w:beforeAutospacing="1" w:after="100" w:afterAutospacing="1"/>
    </w:pPr>
    <w:rPr>
      <w:sz w:val="24"/>
      <w:szCs w:val="24"/>
    </w:rPr>
  </w:style>
  <w:style w:type="paragraph" w:customStyle="1" w:styleId="78">
    <w:name w:val="p30"/>
    <w:basedOn w:val="1"/>
    <w:qFormat/>
    <w:uiPriority w:val="0"/>
    <w:pPr>
      <w:spacing w:before="100" w:beforeAutospacing="1" w:after="100" w:afterAutospacing="1"/>
    </w:pPr>
    <w:rPr>
      <w:sz w:val="24"/>
      <w:szCs w:val="24"/>
    </w:rPr>
  </w:style>
  <w:style w:type="paragraph" w:customStyle="1" w:styleId="79">
    <w:name w:val="p31"/>
    <w:basedOn w:val="1"/>
    <w:qFormat/>
    <w:uiPriority w:val="0"/>
    <w:pPr>
      <w:spacing w:before="100" w:beforeAutospacing="1" w:after="100" w:afterAutospacing="1"/>
    </w:pPr>
    <w:rPr>
      <w:sz w:val="24"/>
      <w:szCs w:val="24"/>
    </w:rPr>
  </w:style>
  <w:style w:type="paragraph" w:customStyle="1" w:styleId="80">
    <w:name w:val="p32"/>
    <w:basedOn w:val="1"/>
    <w:qFormat/>
    <w:uiPriority w:val="0"/>
    <w:pPr>
      <w:spacing w:before="100" w:beforeAutospacing="1" w:after="100" w:afterAutospacing="1"/>
    </w:pPr>
    <w:rPr>
      <w:sz w:val="24"/>
      <w:szCs w:val="24"/>
    </w:rPr>
  </w:style>
  <w:style w:type="character" w:customStyle="1" w:styleId="81">
    <w:name w:val="s4"/>
    <w:qFormat/>
    <w:uiPriority w:val="0"/>
  </w:style>
  <w:style w:type="paragraph" w:customStyle="1" w:styleId="82">
    <w:name w:val="p33"/>
    <w:basedOn w:val="1"/>
    <w:qFormat/>
    <w:uiPriority w:val="0"/>
    <w:pPr>
      <w:spacing w:before="100" w:beforeAutospacing="1" w:after="100" w:afterAutospacing="1"/>
    </w:pPr>
    <w:rPr>
      <w:sz w:val="24"/>
      <w:szCs w:val="24"/>
    </w:rPr>
  </w:style>
  <w:style w:type="paragraph" w:customStyle="1" w:styleId="83">
    <w:name w:val="p34"/>
    <w:basedOn w:val="1"/>
    <w:qFormat/>
    <w:uiPriority w:val="0"/>
    <w:pPr>
      <w:spacing w:before="100" w:beforeAutospacing="1" w:after="100" w:afterAutospacing="1"/>
    </w:pPr>
    <w:rPr>
      <w:sz w:val="24"/>
      <w:szCs w:val="24"/>
    </w:rPr>
  </w:style>
  <w:style w:type="paragraph" w:customStyle="1" w:styleId="84">
    <w:name w:val="p35"/>
    <w:basedOn w:val="1"/>
    <w:qFormat/>
    <w:uiPriority w:val="0"/>
    <w:pPr>
      <w:spacing w:before="100" w:beforeAutospacing="1" w:after="100" w:afterAutospacing="1"/>
    </w:pPr>
    <w:rPr>
      <w:sz w:val="24"/>
      <w:szCs w:val="24"/>
    </w:rPr>
  </w:style>
  <w:style w:type="character" w:customStyle="1" w:styleId="85">
    <w:name w:val="s5"/>
    <w:qFormat/>
    <w:uiPriority w:val="0"/>
  </w:style>
  <w:style w:type="character" w:customStyle="1" w:styleId="86">
    <w:name w:val="s6"/>
    <w:qFormat/>
    <w:uiPriority w:val="0"/>
  </w:style>
  <w:style w:type="character" w:customStyle="1" w:styleId="87">
    <w:name w:val="s7"/>
    <w:qFormat/>
    <w:uiPriority w:val="0"/>
  </w:style>
  <w:style w:type="character" w:customStyle="1" w:styleId="88">
    <w:name w:val="Заголовок 8 Знак"/>
    <w:link w:val="7"/>
    <w:semiHidden/>
    <w:qFormat/>
    <w:uiPriority w:val="0"/>
    <w:rPr>
      <w:rFonts w:ascii="Calibri" w:hAnsi="Calibri" w:eastAsia="Times New Roman" w:cs="Times New Roman"/>
      <w:i/>
      <w:iCs/>
      <w:sz w:val="24"/>
      <w:szCs w:val="24"/>
    </w:rPr>
  </w:style>
  <w:style w:type="paragraph" w:customStyle="1" w:styleId="89">
    <w:name w:val="Название1"/>
    <w:qFormat/>
    <w:uiPriority w:val="0"/>
    <w:pPr>
      <w:jc w:val="center"/>
    </w:pPr>
    <w:rPr>
      <w:rFonts w:ascii="Arial" w:hAnsi="Arial" w:eastAsia="Times New Roman" w:cs="Times New Roman"/>
      <w:sz w:val="24"/>
      <w:lang w:val="ru-RU" w:eastAsia="ru-RU" w:bidi="ar-SA"/>
    </w:rPr>
  </w:style>
  <w:style w:type="paragraph" w:customStyle="1" w:styleId="90">
    <w:name w:val="для проектов"/>
    <w:basedOn w:val="1"/>
    <w:semiHidden/>
    <w:qFormat/>
    <w:uiPriority w:val="0"/>
    <w:pPr>
      <w:spacing w:line="360" w:lineRule="auto"/>
      <w:ind w:firstLine="709"/>
      <w:jc w:val="both"/>
    </w:pPr>
    <w:rPr>
      <w:szCs w:val="20"/>
    </w:rPr>
  </w:style>
  <w:style w:type="paragraph" w:customStyle="1" w:styleId="91">
    <w:name w:val="Обычный1"/>
    <w:qFormat/>
    <w:uiPriority w:val="0"/>
    <w:pPr>
      <w:widowControl w:val="0"/>
      <w:snapToGrid w:val="0"/>
    </w:pPr>
    <w:rPr>
      <w:rFonts w:ascii="Times New Roman" w:hAnsi="Times New Roman" w:eastAsia="Times New Roman" w:cs="Times New Roman"/>
      <w:lang w:val="ru-RU" w:eastAsia="ru-RU" w:bidi="ar-SA"/>
    </w:rPr>
  </w:style>
  <w:style w:type="paragraph" w:customStyle="1" w:styleId="92">
    <w:name w:val="Заголовок 21"/>
    <w:basedOn w:val="91"/>
    <w:next w:val="91"/>
    <w:qFormat/>
    <w:uiPriority w:val="0"/>
    <w:pPr>
      <w:keepNext/>
      <w:widowControl/>
      <w:snapToGrid/>
      <w:jc w:val="center"/>
      <w:outlineLvl w:val="1"/>
    </w:pPr>
    <w:rPr>
      <w:rFonts w:ascii="Arial" w:hAnsi="Arial"/>
      <w:sz w:val="24"/>
    </w:rPr>
  </w:style>
  <w:style w:type="character" w:customStyle="1" w:styleId="93">
    <w:name w:val="Заголовок 2 Знак"/>
    <w:link w:val="3"/>
    <w:qFormat/>
    <w:uiPriority w:val="99"/>
    <w:rPr>
      <w:rFonts w:ascii="Calibri Light" w:hAnsi="Calibri Light" w:eastAsia="Times New Roman" w:cs="Times New Roman"/>
      <w:b/>
      <w:bCs/>
      <w:i/>
      <w:iCs/>
      <w:sz w:val="28"/>
      <w:szCs w:val="28"/>
    </w:rPr>
  </w:style>
  <w:style w:type="character" w:customStyle="1" w:styleId="94">
    <w:name w:val="Основной текст 2 Знак"/>
    <w:link w:val="9"/>
    <w:qFormat/>
    <w:uiPriority w:val="0"/>
    <w:rPr>
      <w:sz w:val="28"/>
      <w:szCs w:val="28"/>
    </w:rPr>
  </w:style>
  <w:style w:type="character" w:customStyle="1" w:styleId="95">
    <w:name w:val="Подзаголовок Знак"/>
    <w:link w:val="20"/>
    <w:uiPriority w:val="0"/>
    <w:rPr>
      <w:b/>
      <w:bCs/>
      <w:caps/>
      <w:sz w:val="32"/>
    </w:rPr>
  </w:style>
  <w:style w:type="character" w:customStyle="1" w:styleId="96">
    <w:name w:val="apple-converted-space"/>
    <w:basedOn w:val="21"/>
    <w:uiPriority w:val="0"/>
  </w:style>
  <w:style w:type="paragraph" w:customStyle="1" w:styleId="97">
    <w:name w:val="s_1"/>
    <w:basedOn w:val="1"/>
    <w:qFormat/>
    <w:uiPriority w:val="0"/>
    <w:pPr>
      <w:spacing w:before="100" w:beforeAutospacing="1" w:after="100" w:afterAutospacing="1"/>
    </w:pPr>
    <w:rPr>
      <w:color w:val="auto"/>
      <w:sz w:val="24"/>
      <w:szCs w:val="24"/>
    </w:rPr>
  </w:style>
  <w:style w:type="paragraph" w:customStyle="1" w:styleId="98">
    <w:name w:val="xl46"/>
    <w:basedOn w:val="1"/>
    <w:qFormat/>
    <w:uiPriority w:val="0"/>
    <w:pPr>
      <w:pBdr>
        <w:left w:val="single" w:color="auto" w:sz="6" w:space="0"/>
        <w:bottom w:val="single" w:color="auto" w:sz="6" w:space="0"/>
      </w:pBdr>
      <w:spacing w:before="100" w:after="100"/>
    </w:pPr>
    <w:rPr>
      <w:rFonts w:ascii="Bookman Old Style" w:hAnsi="Bookman Old Style"/>
      <w:b/>
      <w:szCs w:val="20"/>
    </w:rPr>
  </w:style>
  <w:style w:type="paragraph" w:customStyle="1" w:styleId="99">
    <w:name w:val="heading 9"/>
    <w:qFormat/>
    <w:uiPriority w:val="0"/>
    <w:pPr>
      <w:keepNext/>
      <w:jc w:val="center"/>
    </w:pPr>
    <w:rPr>
      <w:rFonts w:ascii="Arial" w:hAnsi="Arial" w:eastAsia="Calibri" w:cs="Times New Roman"/>
      <w:snapToGrid w:val="0"/>
      <w:color w:val="000000"/>
      <w:sz w:val="28"/>
      <w:lang w:val="ru-RU" w:eastAsia="ru-RU" w:bidi="ar-SA"/>
    </w:rPr>
  </w:style>
  <w:style w:type="paragraph" w:customStyle="1" w:styleId="100">
    <w:name w:val="ConsPlusCell"/>
    <w:qFormat/>
    <w:uiPriority w:val="0"/>
    <w:pPr>
      <w:widowControl w:val="0"/>
      <w:autoSpaceDE w:val="0"/>
      <w:autoSpaceDN w:val="0"/>
      <w:adjustRightInd w:val="0"/>
    </w:pPr>
    <w:rPr>
      <w:rFonts w:ascii="Arial" w:hAnsi="Arial" w:eastAsia="Calibri" w:cs="Arial"/>
      <w:lang w:val="ru-RU" w:eastAsia="ru-RU" w:bidi="ar-SA"/>
    </w:rPr>
  </w:style>
  <w:style w:type="paragraph" w:customStyle="1" w:styleId="101">
    <w:name w:val="msonospacing"/>
    <w:basedOn w:val="1"/>
    <w:uiPriority w:val="0"/>
    <w:pPr>
      <w:spacing w:before="100" w:beforeAutospacing="1" w:after="100" w:afterAutospacing="1"/>
    </w:pPr>
    <w:rPr>
      <w:rFonts w:eastAsia="Calibri"/>
    </w:rPr>
  </w:style>
  <w:style w:type="paragraph" w:customStyle="1" w:styleId="102">
    <w:name w:val="Style5"/>
    <w:basedOn w:val="1"/>
    <w:uiPriority w:val="99"/>
    <w:pPr>
      <w:widowControl w:val="0"/>
      <w:autoSpaceDE w:val="0"/>
      <w:autoSpaceDN w:val="0"/>
      <w:adjustRightInd w:val="0"/>
    </w:pPr>
    <w:rPr>
      <w:rFonts w:ascii="Impact" w:hAnsi="Impact" w:eastAsia="Times New Roman" w:cs="Times New Roman"/>
    </w:rPr>
  </w:style>
  <w:style w:type="character" w:customStyle="1" w:styleId="103">
    <w:name w:val="Font Style39"/>
    <w:basedOn w:val="21"/>
    <w:uiPriority w:val="99"/>
    <w:rPr>
      <w:rFonts w:ascii="Times New Roman" w:hAnsi="Times New Roman" w:cs="Times New Roman"/>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5114</Words>
  <Characters>29152</Characters>
  <Lines>242</Lines>
  <Paragraphs>68</Paragraphs>
  <TotalTime>5</TotalTime>
  <ScaleCrop>false</ScaleCrop>
  <LinksUpToDate>false</LinksUpToDate>
  <CharactersWithSpaces>34198</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2016-12-27T07:27:00Z</dcterms:created>
  <dc:creator>Владелец</dc:creator>
  <cp:lastModifiedBy>днс</cp:lastModifiedBy>
  <cp:lastPrinted>2016-07-01T06:31:00Z</cp:lastPrinted>
  <dcterms:modified xsi:type="dcterms:W3CDTF">2020-03-16T04:19:50Z</dcterms:modified>
  <dc:title>ОРЛОВСКИЙ ВЕСТНИК</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