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33 25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b/>
          <w:bCs/>
          <w:sz w:val="24"/>
          <w:szCs w:val="24"/>
        </w:rPr>
      </w:pPr>
    </w:p>
    <w:p>
      <w:pPr>
        <w:pStyle w:val="4"/>
        <w:shd w:val="clear" w:color="auto" w:fill="FFFFFF"/>
        <w:spacing w:before="180" w:beforeAutospacing="0" w:after="0" w:afterAutospacing="0"/>
        <w:jc w:val="center"/>
        <w:rPr>
          <w:rFonts w:hint="default" w:ascii="Times New Roman" w:hAnsi="Times New Roman" w:cs="Times New Roman"/>
          <w:color w:val="222222"/>
          <w:sz w:val="40"/>
          <w:szCs w:val="40"/>
        </w:rPr>
      </w:pPr>
      <w:r>
        <w:rPr>
          <w:rFonts w:hint="default" w:ascii="Times New Roman" w:hAnsi="Times New Roman" w:cs="Times New Roman"/>
          <w:color w:val="222222"/>
          <w:sz w:val="40"/>
          <w:szCs w:val="40"/>
        </w:rPr>
        <w:t>Правила пользования маломерными судами на охоте</w:t>
      </w:r>
    </w:p>
    <w:p>
      <w:pPr>
        <w:rPr>
          <w:rFonts w:hint="default" w:ascii="Times New Roman" w:hAnsi="Times New Roman" w:cs="Times New Roman"/>
          <w:color w:val="222222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hd w:val="clear" w:color="auto" w:fill="FFFFFF"/>
        </w:rPr>
      </w:pPr>
      <w:r>
        <w:rPr>
          <w:rFonts w:hint="default" w:ascii="Times New Roman" w:hAnsi="Times New Roman" w:cs="Times New Roman"/>
          <w:color w:val="222222"/>
          <w:sz w:val="28"/>
          <w:szCs w:val="28"/>
        </w:rPr>
        <w:tab/>
      </w:r>
      <w:r>
        <w:rPr>
          <w:rFonts w:hint="default" w:ascii="Times New Roman" w:hAnsi="Times New Roman" w:cs="Times New Roman"/>
          <w:shd w:val="clear" w:color="auto" w:fill="FFFFFF"/>
        </w:rPr>
        <w:t>29 августа, в субботу, в</w:t>
      </w:r>
      <w:r>
        <w:rPr>
          <w:rStyle w:val="98"/>
          <w:rFonts w:hint="default" w:ascii="Times New Roman" w:hAnsi="Times New Roman" w:cs="Times New Roman"/>
          <w:shd w:val="clear" w:color="auto" w:fill="FFFFFF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"http://gotti-shop.ru/"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u w:val="none"/>
          <w:shd w:val="clear" w:color="auto" w:fill="FFFFFF"/>
        </w:rPr>
        <w:t>Новосибирск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  <w:shd w:val="clear" w:color="auto" w:fill="FFFFFF"/>
        </w:rPr>
        <w:t xml:space="preserve">ой области открывается осенний охотничий сезон. Охота на уток, лысух, серого гуся, и других разрешенных к добыче птиц </w:t>
      </w:r>
    </w:p>
    <w:p>
      <w:pPr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hd w:val="clear" w:color="auto" w:fill="FFFFFF"/>
        </w:rPr>
        <w:t>С открытием летне-осеннего периода охоты на водоплавающую дичь охотники выходят в плавание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 в тумане, при сильном дожде, ночью таит множество опасностей, столкновения с камнями, затопленными деревьями и прочее. Соблюдайте элементарные меры осторожности, их несоблюдение может привести к печальным последствиям. При охоте на водоплавающую дичь многие используют надувные лодки, чтобы облегчить поимку дичи, а за одно и порыбачить. Не стоит забывать о том, что в августе вода в водоемах уже начинает остывать, поэтому при пользовании надувными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надувной лодки, но и металлического корпуса, а как следствие – возникает вероятность оказаться в воде. Всегда берите теплую сменную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фастексы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</w:t>
      </w:r>
      <w:r>
        <w:rPr>
          <w:rStyle w:val="98"/>
          <w:rFonts w:hint="default" w:ascii="Times New Roman" w:hAnsi="Times New Roman" w:cs="Times New Roman"/>
          <w:shd w:val="clear" w:color="auto" w:fill="FFFFFF"/>
        </w:rPr>
        <w:t> 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"http://http/xn--80aayf5a6b.xn--p1ai/"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5"/>
          <w:rFonts w:hint="default" w:ascii="Times New Roman" w:hAnsi="Times New Roman" w:cs="Times New Roman"/>
          <w:color w:val="auto"/>
          <w:u w:val="none"/>
          <w:shd w:val="clear" w:color="auto" w:fill="FFFFFF"/>
        </w:rPr>
        <w:t>отдых</w:t>
      </w:r>
      <w:r>
        <w:rPr>
          <w:rFonts w:hint="default" w:ascii="Times New Roman" w:hAnsi="Times New Roman" w:cs="Times New Roman"/>
        </w:rPr>
        <w:fldChar w:fldCharType="end"/>
      </w:r>
      <w:r>
        <w:rPr>
          <w:rStyle w:val="98"/>
          <w:rFonts w:hint="default" w:ascii="Times New Roman" w:hAnsi="Times New Roman" w:cs="Times New Roman"/>
          <w:shd w:val="clear" w:color="auto" w:fill="FFFFFF"/>
        </w:rPr>
        <w:t> </w:t>
      </w:r>
      <w:r>
        <w:rPr>
          <w:rFonts w:hint="default" w:ascii="Times New Roman" w:hAnsi="Times New Roman" w:cs="Times New Roman"/>
          <w:shd w:val="clear" w:color="auto" w:fill="FFFFFF"/>
        </w:rPr>
        <w:t>на воде будет максимально приятным, а главное - безопасным!</w:t>
      </w:r>
    </w:p>
    <w:p>
      <w:pPr>
        <w:rPr>
          <w:rFonts w:hint="default"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>
      <w:pPr>
        <w:rPr>
          <w:rFonts w:hint="default" w:ascii="Times New Roman" w:hAnsi="Times New Roman" w:cs="Times New Roman"/>
          <w:b/>
          <w:color w:val="2B2B2B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2B2B2B"/>
          <w:shd w:val="clear" w:color="auto" w:fill="FFFFFF"/>
        </w:rPr>
        <w:t xml:space="preserve">Уважаемые владельцы маломерных судов – рыбаки, охотники, отправляясь на рыбалку, охоту, помните, что вас ждут дома дети, жены, родственники живыми и здоровыми. </w:t>
      </w:r>
    </w:p>
    <w:p>
      <w:pPr>
        <w:rPr>
          <w:rFonts w:hint="default" w:ascii="Times New Roman" w:hAnsi="Times New Roman" w:cs="Times New Roman"/>
          <w:b/>
          <w:color w:val="2B2B2B"/>
          <w:sz w:val="28"/>
          <w:szCs w:val="28"/>
          <w:shd w:val="clear" w:color="auto" w:fill="FFFFFF"/>
        </w:rPr>
      </w:pP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2B2B2B"/>
          <w:sz w:val="28"/>
          <w:szCs w:val="28"/>
          <w:shd w:val="clear" w:color="auto" w:fill="FFFFFF"/>
        </w:rPr>
        <w:t>СОБЛЮДАЙТЕ ПРАВИЛА ПОЛЬЗОВАНИЯ МАЛОМЕРНЫМИ СУДАМИ.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Купинское инспекторское отделение Центра ГИМС ГУ МЧС России по Новосибирской области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bookmarkStart w:id="0" w:name="Par1"/>
      <w:bookmarkEnd w:id="0"/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25 августа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</w:t>
      </w:r>
      <w:bookmarkStart w:id="1" w:name="_GoBack"/>
      <w:bookmarkEnd w:id="1"/>
      <w:r>
        <w:rPr>
          <w:sz w:val="20"/>
          <w:szCs w:val="20"/>
        </w:rPr>
        <w:t>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1395697E"/>
    <w:rsid w:val="206F2084"/>
    <w:rsid w:val="2AA06191"/>
    <w:rsid w:val="3436666D"/>
    <w:rsid w:val="38A902E7"/>
    <w:rsid w:val="3BE51C2B"/>
    <w:rsid w:val="536B4ACF"/>
    <w:rsid w:val="5ABF2F9E"/>
    <w:rsid w:val="5AE86E88"/>
    <w:rsid w:val="5B9A2A64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2020-08-25T02:00:33Z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