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04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</w:t>
      </w:r>
      <w:r>
        <w:rPr>
          <w:b/>
          <w:sz w:val="24"/>
          <w:szCs w:val="24"/>
        </w:rPr>
        <w:t>ября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pStyle w:val="5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АДМИНИСТРАЦИЯ ОРЛОВСКОГО СЕЛЬСОВЕТА</w:t>
      </w:r>
    </w:p>
    <w:p>
      <w:pPr>
        <w:pStyle w:val="52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КЫШТОВСКОГО РАЙОНА НОВОСИБИРСКОЙ ОБЛАСТИ</w:t>
      </w:r>
    </w:p>
    <w:p>
      <w:pPr>
        <w:jc w:val="center"/>
        <w:outlineLvl w:val="0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ПОСТАНОВЛЕНИЕ</w:t>
      </w:r>
    </w:p>
    <w:p>
      <w:pPr>
        <w:jc w:val="center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01</w:t>
      </w:r>
      <w:r>
        <w:rPr>
          <w:rFonts w:ascii="Times New Roman" w:hAnsi="Times New Roman" w:eastAsia="Times New Roman" w:cs="Times New Roman"/>
          <w:sz w:val="24"/>
          <w:szCs w:val="24"/>
        </w:rPr>
        <w:t>.1</w:t>
      </w: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.2019 г.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  <w:lang w:val="ru-RU"/>
        </w:rPr>
        <w:t>41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Об основных направлениях долговой политики Орловского сельсовета 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Кыштовского района Новосибирской области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 2020 год и плановый период 2021 и 2022 годов</w:t>
      </w:r>
    </w:p>
    <w:p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</w:pPr>
    </w:p>
    <w:p>
      <w:pPr>
        <w:pStyle w:val="33"/>
        <w:widowControl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В соответствии с распоряжением Правительства Новосибирской области от 11.09.2019 г. № 370-рп «Об основных направлениях бюджетной и налоговой, политики, а также долговой политики Новосибирской области на 2020 год и плановый период 2021 и 2022 годов», администрация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ru-RU"/>
        </w:rPr>
        <w:t>Орловского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сельсовета Кыштовского района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>»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ПОСТАНОВЛЯЕТ: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1. Утвердить прилагаемые основные направления долговой политики Орловского сельсовета Кыштовского района Новосибирской области на 2020 год и плановый период 2021 и 2022 годов (далее - Основные направления). </w:t>
      </w:r>
    </w:p>
    <w:p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области.</w:t>
      </w:r>
    </w:p>
    <w:p>
      <w:pPr>
        <w:spacing w:after="0" w:line="240" w:lineRule="auto"/>
        <w:ind w:firstLine="851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 Контроль за выполнением постановления оставляю за собой.</w:t>
      </w:r>
    </w:p>
    <w:p>
      <w:pPr>
        <w:spacing w:after="0" w:line="240" w:lineRule="auto"/>
        <w:ind w:left="2160"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</w:t>
      </w:r>
    </w:p>
    <w:p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Глава Орловского сельсовета</w:t>
      </w:r>
    </w:p>
    <w:p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Кыштовского района Новосибирской области                     С.С. Криворотов</w:t>
      </w:r>
    </w:p>
    <w:p>
      <w:pPr>
        <w:spacing w:after="0" w:line="240" w:lineRule="auto"/>
        <w:ind w:right="-285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pStyle w:val="125"/>
        <w:widowControl w:val="0"/>
        <w:ind w:left="5954" w:firstLine="0"/>
        <w:jc w:val="center"/>
        <w:rPr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долговой политики Орловского сельсовета Кыштовского района Новосибирской области </w:t>
      </w:r>
    </w:p>
    <w:p>
      <w:pPr>
        <w:pStyle w:val="3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2020 год и плановый период 2021и 2022 годов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53"/>
        <w:widowControl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долговой  политики Орловского сельсовета Кыштовского района  Новосибирской области на 2020 год и плановый период 2021 и 2022 годов (далее – Основные направления) разработаны в целях формирования задач долговой политики на среднесрочный период, а также условий и подходов, принимаемых при составлении проекта  бюджета Орловского сельсовета Кыштовского района Новосибирской области на 2020 год и плановый период 2021 и 2022 годов, с учетом сложившейся экономической ситуации в  Новосибирской области, Кыштовском районе, муниципальном образовании Орловского сельсовета Кыштовского района Новосибирской области, а также тенденций его развития.</w:t>
      </w:r>
    </w:p>
    <w:p>
      <w:pPr>
        <w:widowControl w:val="0"/>
        <w:spacing w:after="0" w:line="240" w:lineRule="auto"/>
        <w:jc w:val="center"/>
        <w:outlineLvl w:val="0"/>
        <w:rPr>
          <w:rFonts w:ascii="Times New Roman" w:hAnsi="Times New Roman" w:eastAsia="Calibri" w:cs="Times New Roman"/>
          <w:b/>
          <w:bCs/>
          <w:kern w:val="32"/>
          <w:sz w:val="24"/>
          <w:szCs w:val="24"/>
          <w:lang w:eastAsia="ru-RU"/>
        </w:rPr>
      </w:pP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Долговая политика</w:t>
      </w: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факторы, определяющие характер и направления</w:t>
      </w: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долговой политики Орловского сельсовета Кыштовского района Новосибирской области на 2020-2022 годы</w:t>
      </w:r>
    </w:p>
    <w:p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факторами, определяющими характер и направления долговой политики Орловского сельсовета Кыштовского района Новосибирской области на 2020-2022 годы, являются: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влияние рисков нестабильной экономической ситуации, сохранения неустойчивости мировой экономики на возможность осуществления рыночных заимствований в необходимых объемах по стоимости, не превышающей ограничения, установленные условиями Соглашений, сохранение действий финансовых и экономических санкций в отношении экономики, а также ответных мер;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Приоритеты долговой политики, сложившиеся в 2017-2019 годах, будут сохранены.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на обслуживание муниципального долга и развитие рынка субобластных долговых обязательств будут принципами управления муниципальным долгом Орловского сельсовета Кыштовского района Новосибирской области.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долговой политики на 2020-2022 годы, инструменты ее реализации.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рисков для бюджета, возникающих в процессе управления муниципальным долгом Орловского сельсовета Кыштовского района Новосибирской области.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настоящее время основания для формирования местного бюджета на 2020 год и плановый период 2021-2022 годов с дефицитом, источником покрытия которого будут являться долговые обязательства, отсутствуют. Планирование будет осуществляться в целях обеспечения соответствия объема расходных обязательств реальным доходным источникам и источникам покрытия дефицита бюджета без увеличения объема муниципального долга.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формирования местного бюджета   без дефицита все ограничения, установленные Соглашениями, соблюдаются.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Важная роль отводится ответственному планированию долговых обязательств, а также расходов, связанных с их привлечением и обслуживанием.     </w:t>
      </w:r>
    </w:p>
    <w:p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Планирование источников финансирования дефицита местного бюджета будет осуществляться в соответствии с методикой прогнозирования поступлений по источникам финансирования дефицита областного бюджета Новосибирской области, утвержденной приказом министерства финансов и налоговой политики Новосибирской области от 04.08.2016 № 97 «Об утверждении Методики прогнозирования поступлений по источникам финансирования дефицита областного бюджета Новосибирской области».</w:t>
      </w:r>
    </w:p>
    <w:p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 Для муниципального образования, в отношении которого осуществляются меры, предусмотренные пунктом 4 статьи 136 настоящего Кодекса, предельный объем муниципального долга не должен превышать 50 процентов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29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04 ноября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49C345C2"/>
    <w:rsid w:val="4EDE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uiPriority w:val="0"/>
    <w:rPr>
      <w:b/>
      <w:bCs/>
    </w:rPr>
  </w:style>
  <w:style w:type="paragraph" w:styleId="13">
    <w:name w:val="header"/>
    <w:basedOn w:val="1"/>
    <w:link w:val="4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page number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uiPriority w:val="0"/>
    <w:rPr>
      <w:b/>
      <w:sz w:val="36"/>
    </w:rPr>
  </w:style>
  <w:style w:type="paragraph" w:customStyle="1" w:styleId="48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qFormat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uiPriority w:val="99"/>
    <w:rPr>
      <w:sz w:val="24"/>
      <w:szCs w:val="24"/>
    </w:rPr>
  </w:style>
  <w:style w:type="paragraph" w:customStyle="1" w:styleId="58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Стиль1"/>
    <w:basedOn w:val="1"/>
    <w:qFormat/>
    <w:uiPriority w:val="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2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2019-11-07T10:07:00Z</cp:lastPrinted>
  <dcterms:modified xsi:type="dcterms:W3CDTF">2019-11-20T05:08:25Z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